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7005" w14:textId="701B5D75" w:rsidR="00E8659A" w:rsidRPr="003C1AA3" w:rsidRDefault="001D1285" w:rsidP="00E865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Załącznik nr </w:t>
      </w:r>
      <w:r w:rsidR="00EA004E" w:rsidRPr="00834DDB">
        <w:rPr>
          <w:rFonts w:ascii="Times New Roman" w:hAnsi="Times New Roman"/>
          <w:color w:val="0D0D0D" w:themeColor="text1" w:themeTint="F2"/>
        </w:rPr>
        <w:t xml:space="preserve">6 </w:t>
      </w:r>
      <w:r w:rsidRPr="003C1AA3">
        <w:rPr>
          <w:rFonts w:ascii="Times New Roman" w:hAnsi="Times New Roman"/>
          <w:color w:val="000000" w:themeColor="text1"/>
        </w:rPr>
        <w:t xml:space="preserve">do Procedury wyboru i oceny operacji w ramach </w:t>
      </w:r>
      <w:r w:rsidR="00E1505A" w:rsidRPr="003C1AA3">
        <w:rPr>
          <w:rFonts w:ascii="Times New Roman" w:hAnsi="Times New Roman"/>
          <w:color w:val="000000" w:themeColor="text1"/>
        </w:rPr>
        <w:t>Strategii Rozwoju Lokalnego Kierowanego przez S</w:t>
      </w:r>
      <w:r w:rsidR="00E8659A" w:rsidRPr="003C1AA3">
        <w:rPr>
          <w:rFonts w:ascii="Times New Roman" w:hAnsi="Times New Roman"/>
          <w:color w:val="000000" w:themeColor="text1"/>
        </w:rPr>
        <w:t>połeczność (LSR) Lokalnej Grupy Działania Stowarzyszenie „Region Sanu i Trzebośnicy”.</w:t>
      </w:r>
    </w:p>
    <w:p w14:paraId="4CBE3C05" w14:textId="77777777" w:rsidR="001D1285" w:rsidRPr="003C1AA3" w:rsidRDefault="001D1285" w:rsidP="001D128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9115B3E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E621AD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3CA6E6FA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>…………………………</w:t>
      </w:r>
    </w:p>
    <w:p w14:paraId="69F7EBB2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       (pieczęć)</w:t>
      </w:r>
    </w:p>
    <w:p w14:paraId="6719F490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C81D8A" w14:textId="77777777" w:rsidR="001D1285" w:rsidRPr="003C1AA3" w:rsidRDefault="00694274" w:rsidP="001930C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ab/>
      </w:r>
      <w:r w:rsidR="001D1285" w:rsidRPr="003C1AA3">
        <w:rPr>
          <w:rFonts w:ascii="Times New Roman" w:hAnsi="Times New Roman"/>
          <w:b/>
          <w:color w:val="000000" w:themeColor="text1"/>
        </w:rPr>
        <w:t>Karta oceny operacji według lokalnych kryteriów</w:t>
      </w:r>
      <w:r w:rsidRPr="003C1AA3">
        <w:rPr>
          <w:rFonts w:ascii="Times New Roman" w:hAnsi="Times New Roman"/>
          <w:b/>
          <w:color w:val="000000" w:themeColor="text1"/>
        </w:rPr>
        <w:tab/>
      </w:r>
    </w:p>
    <w:p w14:paraId="3D22202F" w14:textId="77777777" w:rsidR="001D1285" w:rsidRPr="003C1AA3" w:rsidRDefault="001D1285" w:rsidP="001930C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Lokalnej Grupy Działania Stowarzyszenie „Region Sanu i Trzebośnicy”</w:t>
      </w:r>
    </w:p>
    <w:p w14:paraId="613977E0" w14:textId="77777777" w:rsidR="001D1285" w:rsidRPr="003C1AA3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7126"/>
      </w:tblGrid>
      <w:tr w:rsidR="001D1285" w:rsidRPr="003C1AA3" w14:paraId="25B4757B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74B8AD2E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7281" w:type="dxa"/>
            <w:vAlign w:val="center"/>
          </w:tcPr>
          <w:p w14:paraId="6BD8B19F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32320F6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14:paraId="69E6053E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170BA9C1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i adres Wnioskodawcy</w:t>
            </w:r>
          </w:p>
        </w:tc>
        <w:tc>
          <w:tcPr>
            <w:tcW w:w="7281" w:type="dxa"/>
            <w:vAlign w:val="center"/>
          </w:tcPr>
          <w:p w14:paraId="357C2230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6385371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14:paraId="4821A814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38640AA5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operacji</w:t>
            </w:r>
          </w:p>
        </w:tc>
        <w:tc>
          <w:tcPr>
            <w:tcW w:w="7281" w:type="dxa"/>
            <w:vAlign w:val="center"/>
          </w:tcPr>
          <w:p w14:paraId="70F91DBA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FF654D8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E39D74A" w14:textId="77777777" w:rsidR="004B25FA" w:rsidRPr="003C1AA3" w:rsidRDefault="004B25FA" w:rsidP="004B25F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1C050B6D" w14:textId="77777777" w:rsidR="001D1285" w:rsidRPr="003C1AA3" w:rsidRDefault="004B25FA" w:rsidP="001930C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6"/>
        <w:gridCol w:w="576"/>
        <w:gridCol w:w="7064"/>
      </w:tblGrid>
      <w:tr w:rsidR="004B25FA" w:rsidRPr="003C1AA3" w14:paraId="1946F242" w14:textId="77777777" w:rsidTr="003C1AA3">
        <w:trPr>
          <w:trHeight w:val="284"/>
        </w:trPr>
        <w:tc>
          <w:tcPr>
            <w:tcW w:w="2826" w:type="dxa"/>
            <w:vMerge w:val="restart"/>
            <w:shd w:val="clear" w:color="auto" w:fill="D5DCE4" w:themeFill="text2" w:themeFillTint="33"/>
            <w:vAlign w:val="center"/>
          </w:tcPr>
          <w:p w14:paraId="08940A6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PROJEKTY DLA PRZEDSIĘBIORCZOŚCI</w:t>
            </w:r>
          </w:p>
        </w:tc>
        <w:tc>
          <w:tcPr>
            <w:tcW w:w="582" w:type="dxa"/>
          </w:tcPr>
          <w:p w14:paraId="325FAE91" w14:textId="2F96C129" w:rsidR="004B25FA" w:rsidRPr="003C1AA3" w:rsidRDefault="000D197F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9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78"/>
            </w:r>
          </w:p>
        </w:tc>
        <w:tc>
          <w:tcPr>
            <w:tcW w:w="7274" w:type="dxa"/>
          </w:tcPr>
          <w:p w14:paraId="1BB8BD68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Podejmowanie działalności gospodarczej</w:t>
            </w:r>
          </w:p>
        </w:tc>
      </w:tr>
      <w:tr w:rsidR="004B25FA" w:rsidRPr="003C1AA3" w14:paraId="67F8A494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51C89FA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18A17CB2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063986E5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Tworzenie lub rozwój inkubatorów przetwórstwa lokalnego produktów rolnych</w:t>
            </w:r>
          </w:p>
        </w:tc>
      </w:tr>
      <w:tr w:rsidR="004B25FA" w:rsidRPr="003C1AA3" w14:paraId="6702CFEE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48CEB41B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3CE050B1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04846AD3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Rozwijanie działalności gospodarczej</w:t>
            </w:r>
          </w:p>
        </w:tc>
      </w:tr>
    </w:tbl>
    <w:p w14:paraId="71EFCEE6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strike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3C1AA3" w14:paraId="167087D9" w14:textId="77777777" w:rsidTr="00C47F27">
        <w:tc>
          <w:tcPr>
            <w:tcW w:w="8926" w:type="dxa"/>
            <w:gridSpan w:val="3"/>
            <w:shd w:val="clear" w:color="auto" w:fill="D5DCE4" w:themeFill="text2" w:themeFillTint="33"/>
          </w:tcPr>
          <w:p w14:paraId="17E14DE9" w14:textId="77777777" w:rsidR="004B25FA" w:rsidRPr="003C1AA3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39769CF7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3C1AA3" w14:paraId="152C745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6185AAF" w14:textId="77777777" w:rsidR="004B25FA" w:rsidRPr="003C1AA3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1F5BD706" w14:textId="77777777" w:rsidR="00BE2E63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2154C6F1" w14:textId="77777777" w:rsidR="00BE2E63" w:rsidRPr="003C1AA3" w:rsidRDefault="00BE2E63" w:rsidP="00BE2E6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(otrzymał i rozliczył co najmniej 1 projekt finansowany ze środków UE)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 7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4C60C326" w14:textId="77777777" w:rsidR="00BC4869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72B5A1A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6752EB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6578A9E3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611A59B5" w14:textId="77777777" w:rsidR="00BC4869" w:rsidRPr="003C1AA3" w:rsidRDefault="00BC4869" w:rsidP="00BC48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Realizacja operacji spowoduje utworzenie, w przeliczeniu na pełne etaty średnioroczne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 xml:space="preserve"> ponad wymagane minimum</w:t>
            </w:r>
            <w:r w:rsidRPr="003C1AA3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4AF05257" w14:textId="77777777" w:rsidR="003C1AA3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>1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lub więcej miejsc pracy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  <w:r w:rsidR="00C71DE4" w:rsidRPr="003C1AA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093A86E" w14:textId="77777777" w:rsidR="00BC4869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 miejsc pracy – 0 pkt.</w:t>
            </w:r>
          </w:p>
        </w:tc>
        <w:tc>
          <w:tcPr>
            <w:tcW w:w="1672" w:type="dxa"/>
          </w:tcPr>
          <w:p w14:paraId="3BB128C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D402A0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288DBCB5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608D3542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>ma charakter innowacyjny. Przez innowacyjność rozumie się wdrożenie nowego na danym obszarze lub znacząco udoskonalonego produktu, usługi, proces</w:t>
            </w:r>
            <w:r w:rsidR="00EE0B6E" w:rsidRPr="003C1AA3">
              <w:rPr>
                <w:rFonts w:ascii="Times New Roman" w:hAnsi="Times New Roman"/>
                <w:color w:val="000000" w:themeColor="text1"/>
              </w:rPr>
              <w:t>u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2441061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6D933D0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na obszarze LGD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3C1AA3">
              <w:rPr>
                <w:rFonts w:ascii="Times New Roman" w:hAnsi="Times New Roman"/>
                <w:color w:val="000000" w:themeColor="text1"/>
              </w:rPr>
              <w:t>5 pkt.</w:t>
            </w:r>
          </w:p>
          <w:p w14:paraId="449A0B5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jest nowe na obszarze gminy – 3 pkt.</w:t>
            </w:r>
          </w:p>
          <w:p w14:paraId="64B2E18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1 pkt. </w:t>
            </w:r>
          </w:p>
          <w:p w14:paraId="3D81C8DC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</w:p>
        </w:tc>
        <w:tc>
          <w:tcPr>
            <w:tcW w:w="1672" w:type="dxa"/>
          </w:tcPr>
          <w:p w14:paraId="37038633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387678A3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199C7D4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4393F61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1E53D327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3C1AA3">
              <w:rPr>
                <w:rFonts w:ascii="Times New Roman" w:hAnsi="Times New Roman"/>
                <w:color w:val="000000" w:themeColor="text1"/>
              </w:rPr>
              <w:t>4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0D8450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3DBF5E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5802C2A9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33FEE280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544427CF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Działalność, której dotyczy operacja jest oparta o lokalne produkty rolne (lokalny produkt rolny – wytwarzany na obszarze objętym LSR) – kryterium dotyczy tylko operacji w zakresie podejmowania działalności gospodarczej:</w:t>
            </w:r>
          </w:p>
          <w:p w14:paraId="55B80BD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tak – 5 pkt.</w:t>
            </w:r>
          </w:p>
          <w:p w14:paraId="10AAF03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08CDBE1B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6212F75F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CF2B7B7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6</w:t>
            </w:r>
          </w:p>
        </w:tc>
        <w:tc>
          <w:tcPr>
            <w:tcW w:w="7371" w:type="dxa"/>
            <w:gridSpan w:val="2"/>
          </w:tcPr>
          <w:p w14:paraId="067EDE05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Realizowana operacja jest ukierunkowana na zaspokojenie potrzeb grup defaworyzowanych ze względu na dostęp do rynku pracy na obszarze LGD tj. : osób bezrobotnych w szczególności osób długotrwale bezrobotnych, osób do 34 roku życia (ludzie młodzi), osób posiadających jedno dziecko do lat 6 a w </w:t>
            </w: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szczególności kobiet, które nie powróciły na rynek pracy po urodzeniu dziecka, osób z niskimi kwalifikacjami:</w:t>
            </w:r>
          </w:p>
          <w:p w14:paraId="4C18271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3C1AA3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55A00C1F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7FDE3A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2C5B2DC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0CA8EDD4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7</w:t>
            </w:r>
          </w:p>
        </w:tc>
        <w:tc>
          <w:tcPr>
            <w:tcW w:w="7371" w:type="dxa"/>
            <w:gridSpan w:val="2"/>
          </w:tcPr>
          <w:p w14:paraId="47B88A39" w14:textId="77777777" w:rsidR="004B25FA" w:rsidRPr="003C1AA3" w:rsidRDefault="00BC4869" w:rsidP="00A644E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Operacje realizowane w miejscowościach zamieszkałych przez mniej niż 5 tyś. 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>m</w:t>
            </w:r>
            <w:r w:rsidR="00634A6A" w:rsidRPr="003C1AA3">
              <w:rPr>
                <w:rFonts w:ascii="Times New Roman" w:hAnsi="Times New Roman"/>
                <w:color w:val="000000" w:themeColor="text1"/>
              </w:rPr>
              <w:t>ieszkańców</w:t>
            </w:r>
            <w:r w:rsidR="00642D08">
              <w:rPr>
                <w:rFonts w:ascii="Times New Roman" w:hAnsi="Times New Roman"/>
                <w:color w:val="000000" w:themeColor="text1"/>
              </w:rPr>
              <w:t>: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  <w:p w14:paraId="0D9B8CF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 xml:space="preserve"> do 4999 </w:t>
            </w:r>
            <w:r w:rsidRPr="003C1AA3">
              <w:rPr>
                <w:rFonts w:ascii="Times New Roman" w:hAnsi="Times New Roman"/>
                <w:color w:val="000000" w:themeColor="text1"/>
              </w:rPr>
              <w:t>– 5 pkt.</w:t>
            </w:r>
          </w:p>
          <w:p w14:paraId="237CAF69" w14:textId="77777777" w:rsidR="00BC4869" w:rsidRPr="003C1AA3" w:rsidRDefault="00BC4869" w:rsidP="00642D08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>od 5000</w:t>
            </w:r>
            <w:r w:rsidR="00642D08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3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</w:tc>
        <w:tc>
          <w:tcPr>
            <w:tcW w:w="1672" w:type="dxa"/>
          </w:tcPr>
          <w:p w14:paraId="01621F66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63DC53A5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0F7D4BB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8</w:t>
            </w:r>
          </w:p>
        </w:tc>
        <w:tc>
          <w:tcPr>
            <w:tcW w:w="7371" w:type="dxa"/>
            <w:gridSpan w:val="2"/>
          </w:tcPr>
          <w:p w14:paraId="7EA8DA11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Wkład własny Wnioskodawcy (kryterium</w:t>
            </w:r>
            <w:r w:rsidR="0006516F" w:rsidRPr="003C1AA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6516F" w:rsidRPr="00B82381">
              <w:rPr>
                <w:rFonts w:ascii="Times New Roman" w:hAnsi="Times New Roman"/>
                <w:b/>
                <w:bCs/>
                <w:color w:val="000000" w:themeColor="text1"/>
              </w:rPr>
              <w:t>nie</w:t>
            </w:r>
            <w:r w:rsidRPr="00B8238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dotyczy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operacji w zakresie Podejmowanie działalności gospodarczej)</w:t>
            </w:r>
          </w:p>
          <w:p w14:paraId="2EC2B550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- 10% </w:t>
            </w:r>
            <w:r w:rsidR="00642D08">
              <w:rPr>
                <w:rFonts w:ascii="Times New Roman" w:hAnsi="Times New Roman"/>
                <w:color w:val="000000" w:themeColor="text1"/>
              </w:rPr>
              <w:t>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10 pkt.</w:t>
            </w:r>
          </w:p>
          <w:p w14:paraId="7EB290B4" w14:textId="77777777" w:rsidR="00E20B1E" w:rsidRPr="003C1AA3" w:rsidRDefault="00642D08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- 5%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5 pkt.</w:t>
            </w:r>
          </w:p>
          <w:p w14:paraId="23665702" w14:textId="77777777" w:rsidR="00BC4869" w:rsidRPr="003C1AA3" w:rsidRDefault="0061297A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1 pkt.   </w:t>
            </w:r>
          </w:p>
          <w:p w14:paraId="2824A6E5" w14:textId="77777777" w:rsidR="0006516F" w:rsidRPr="003C1AA3" w:rsidRDefault="0006516F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- 0%</w:t>
            </w:r>
            <w:r w:rsidR="0061297A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0 pkt.</w:t>
            </w:r>
          </w:p>
        </w:tc>
        <w:tc>
          <w:tcPr>
            <w:tcW w:w="1672" w:type="dxa"/>
          </w:tcPr>
          <w:p w14:paraId="21235764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1C6354AE" w14:textId="77777777" w:rsidTr="00C47F27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1681C340" w14:textId="77777777" w:rsidR="004B25FA" w:rsidRPr="003C1AA3" w:rsidRDefault="004B25FA" w:rsidP="00C47F27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B2C2DB8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8E2998D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829886B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7F27" w:rsidRPr="003C1AA3" w14:paraId="49238C1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B44897" w14:textId="77777777" w:rsidR="00C47F27" w:rsidRPr="003C1AA3" w:rsidRDefault="00FB6E1A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Data</w:t>
            </w:r>
            <w:r w:rsidR="00C47F27" w:rsidRPr="003C1AA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1973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04A28A10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C36B5B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A8A0E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88F08A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24B2EFA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9561DE4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7C56AF9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BA5C6A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1C383C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1488466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74075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90AEA2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C47F27" w:rsidRPr="003C1AA3" w14:paraId="34C4390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2D20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08893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4F16E0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DBD2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7C2B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A346DE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6549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8D79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1E28615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A6A1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54016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131D499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AF5D0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F0A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B4E00C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5AA75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F8CF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9B1992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BB7E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AB8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7C70B01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D61FC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BAD7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336402D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FF7A4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F22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FE343E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CF0B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CAE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4B9E0B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0BBE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5AB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85A6412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FE25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C07F8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6EBE0278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0A71B713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47890295" w14:textId="77777777" w:rsidR="00CE410E" w:rsidRPr="003C1AA3" w:rsidRDefault="00CE410E" w:rsidP="004B25FA">
      <w:pPr>
        <w:jc w:val="both"/>
        <w:rPr>
          <w:rFonts w:ascii="Times New Roman" w:hAnsi="Times New Roman"/>
          <w:b/>
          <w:color w:val="000000" w:themeColor="text1"/>
        </w:rPr>
      </w:pPr>
    </w:p>
    <w:p w14:paraId="6E34EE2F" w14:textId="77777777" w:rsidR="004B25FA" w:rsidRPr="003C1AA3" w:rsidRDefault="004B25FA" w:rsidP="001930C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FA27C07" w14:textId="77777777" w:rsidR="004B25FA" w:rsidRPr="003C1AA3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3C1AA3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177D1B98" w14:textId="77777777" w:rsidR="004B25FA" w:rsidRPr="003C1AA3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Uwagi:</w:t>
      </w:r>
      <w:r w:rsidRPr="003C1AA3">
        <w:rPr>
          <w:rFonts w:ascii="Times New Roman" w:hAnsi="Times New Roman"/>
          <w:b/>
          <w:color w:val="000000" w:themeColor="text1"/>
        </w:rPr>
        <w:br/>
      </w:r>
      <w:r w:rsidRPr="003C1AA3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3C1AA3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3C1AA3" w:rsidSect="00035D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87C3" w14:textId="77777777" w:rsidR="00B0601F" w:rsidRDefault="00B0601F" w:rsidP="00EE0B6E">
      <w:pPr>
        <w:spacing w:after="0" w:line="240" w:lineRule="auto"/>
      </w:pPr>
      <w:r>
        <w:separator/>
      </w:r>
    </w:p>
  </w:endnote>
  <w:endnote w:type="continuationSeparator" w:id="0">
    <w:p w14:paraId="46F6A5DD" w14:textId="77777777" w:rsidR="00B0601F" w:rsidRDefault="00B0601F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349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91001B" w14:textId="77777777" w:rsidR="00EE0B6E" w:rsidRPr="00EE0B6E" w:rsidRDefault="008B44A7">
        <w:pPr>
          <w:pStyle w:val="Stopka"/>
          <w:jc w:val="right"/>
          <w:rPr>
            <w:rFonts w:ascii="Times New Roman" w:hAnsi="Times New Roman"/>
          </w:rPr>
        </w:pPr>
        <w:r w:rsidRPr="00EE0B6E">
          <w:rPr>
            <w:rFonts w:ascii="Times New Roman" w:hAnsi="Times New Roman"/>
          </w:rPr>
          <w:fldChar w:fldCharType="begin"/>
        </w:r>
        <w:r w:rsidR="00EE0B6E" w:rsidRPr="00EE0B6E">
          <w:rPr>
            <w:rFonts w:ascii="Times New Roman" w:hAnsi="Times New Roman"/>
          </w:rPr>
          <w:instrText xml:space="preserve"> PAGE   \* MERGEFORMAT </w:instrText>
        </w:r>
        <w:r w:rsidRPr="00EE0B6E">
          <w:rPr>
            <w:rFonts w:ascii="Times New Roman" w:hAnsi="Times New Roman"/>
          </w:rPr>
          <w:fldChar w:fldCharType="separate"/>
        </w:r>
        <w:r w:rsidR="006C1B66">
          <w:rPr>
            <w:rFonts w:ascii="Times New Roman" w:hAnsi="Times New Roman"/>
            <w:noProof/>
          </w:rPr>
          <w:t>1</w:t>
        </w:r>
        <w:r w:rsidRPr="00EE0B6E">
          <w:rPr>
            <w:rFonts w:ascii="Times New Roman" w:hAnsi="Times New Roman"/>
          </w:rPr>
          <w:fldChar w:fldCharType="end"/>
        </w:r>
      </w:p>
    </w:sdtContent>
  </w:sdt>
  <w:p w14:paraId="5EBDCCB2" w14:textId="77777777" w:rsidR="00EE0B6E" w:rsidRDefault="00EE0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15BB" w14:textId="77777777" w:rsidR="00B0601F" w:rsidRDefault="00B0601F" w:rsidP="00EE0B6E">
      <w:pPr>
        <w:spacing w:after="0" w:line="240" w:lineRule="auto"/>
      </w:pPr>
      <w:r>
        <w:separator/>
      </w:r>
    </w:p>
  </w:footnote>
  <w:footnote w:type="continuationSeparator" w:id="0">
    <w:p w14:paraId="0F57C285" w14:textId="77777777" w:rsidR="00B0601F" w:rsidRDefault="00B0601F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35D4D"/>
    <w:rsid w:val="0006516F"/>
    <w:rsid w:val="0007669E"/>
    <w:rsid w:val="000B7BAF"/>
    <w:rsid w:val="000D197F"/>
    <w:rsid w:val="000E4B29"/>
    <w:rsid w:val="000F16DD"/>
    <w:rsid w:val="0010156F"/>
    <w:rsid w:val="001930C0"/>
    <w:rsid w:val="001B79C7"/>
    <w:rsid w:val="001D1285"/>
    <w:rsid w:val="00220686"/>
    <w:rsid w:val="002626A8"/>
    <w:rsid w:val="002A7EDE"/>
    <w:rsid w:val="002E34E4"/>
    <w:rsid w:val="002E59EF"/>
    <w:rsid w:val="003371C9"/>
    <w:rsid w:val="00343B65"/>
    <w:rsid w:val="00361F79"/>
    <w:rsid w:val="003A1651"/>
    <w:rsid w:val="003C1AA3"/>
    <w:rsid w:val="00457389"/>
    <w:rsid w:val="00464457"/>
    <w:rsid w:val="004743AA"/>
    <w:rsid w:val="004B25FA"/>
    <w:rsid w:val="00542B28"/>
    <w:rsid w:val="005758FE"/>
    <w:rsid w:val="00580A7C"/>
    <w:rsid w:val="005A0C06"/>
    <w:rsid w:val="005D0CFE"/>
    <w:rsid w:val="0061297A"/>
    <w:rsid w:val="00634A6A"/>
    <w:rsid w:val="00642D08"/>
    <w:rsid w:val="006469DA"/>
    <w:rsid w:val="00665B58"/>
    <w:rsid w:val="00694274"/>
    <w:rsid w:val="00694AAA"/>
    <w:rsid w:val="006C1777"/>
    <w:rsid w:val="006C1B66"/>
    <w:rsid w:val="007240C9"/>
    <w:rsid w:val="00804A48"/>
    <w:rsid w:val="00820544"/>
    <w:rsid w:val="00834DDB"/>
    <w:rsid w:val="008B44A7"/>
    <w:rsid w:val="008F3506"/>
    <w:rsid w:val="009E45C5"/>
    <w:rsid w:val="00A2648C"/>
    <w:rsid w:val="00A37A71"/>
    <w:rsid w:val="00A644E6"/>
    <w:rsid w:val="00A8676C"/>
    <w:rsid w:val="00B0601F"/>
    <w:rsid w:val="00B5030D"/>
    <w:rsid w:val="00B63C8A"/>
    <w:rsid w:val="00B82381"/>
    <w:rsid w:val="00BC4869"/>
    <w:rsid w:val="00BD00E6"/>
    <w:rsid w:val="00BE2E63"/>
    <w:rsid w:val="00C23239"/>
    <w:rsid w:val="00C47F27"/>
    <w:rsid w:val="00C71DE4"/>
    <w:rsid w:val="00C816D3"/>
    <w:rsid w:val="00C87C47"/>
    <w:rsid w:val="00CA5777"/>
    <w:rsid w:val="00CA7110"/>
    <w:rsid w:val="00CE410E"/>
    <w:rsid w:val="00DB4D98"/>
    <w:rsid w:val="00DC316C"/>
    <w:rsid w:val="00DC69B1"/>
    <w:rsid w:val="00E01C33"/>
    <w:rsid w:val="00E1505A"/>
    <w:rsid w:val="00E20B1E"/>
    <w:rsid w:val="00E31EDB"/>
    <w:rsid w:val="00E429D2"/>
    <w:rsid w:val="00E46CC2"/>
    <w:rsid w:val="00E8659A"/>
    <w:rsid w:val="00E948B4"/>
    <w:rsid w:val="00EA004E"/>
    <w:rsid w:val="00EE0B6E"/>
    <w:rsid w:val="00EF42CD"/>
    <w:rsid w:val="00F16E8F"/>
    <w:rsid w:val="00F44AEA"/>
    <w:rsid w:val="00F57C7B"/>
    <w:rsid w:val="00F957A1"/>
    <w:rsid w:val="00FB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6F58"/>
  <w15:docId w15:val="{1ED688CE-F8FD-494A-BFE5-91B121F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0C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31E0618-4677-49EF-8CBF-59D0AA27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Mierzwa</cp:lastModifiedBy>
  <cp:revision>4</cp:revision>
  <cp:lastPrinted>2017-10-24T11:22:00Z</cp:lastPrinted>
  <dcterms:created xsi:type="dcterms:W3CDTF">2019-09-19T12:36:00Z</dcterms:created>
  <dcterms:modified xsi:type="dcterms:W3CDTF">2020-12-15T11:00:00Z</dcterms:modified>
</cp:coreProperties>
</file>