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E6EC" w14:textId="77777777" w:rsidR="00385668" w:rsidRPr="00EE2AEE" w:rsidRDefault="00385668" w:rsidP="00732632">
      <w:pPr>
        <w:jc w:val="center"/>
        <w:rPr>
          <w:color w:val="0D0D0D" w:themeColor="text1" w:themeTint="F2"/>
        </w:rPr>
      </w:pPr>
    </w:p>
    <w:p w14:paraId="24EB1C01" w14:textId="2CB2E1F9" w:rsidR="002722A6" w:rsidRPr="003B7E56" w:rsidRDefault="002722A6" w:rsidP="002722A6">
      <w:pPr>
        <w:jc w:val="right"/>
        <w:rPr>
          <w:bCs/>
          <w:i/>
          <w:sz w:val="20"/>
          <w:szCs w:val="20"/>
        </w:rPr>
      </w:pPr>
      <w:bookmarkStart w:id="0" w:name="_Hlk167786023"/>
      <w:r w:rsidRPr="003B7E56">
        <w:rPr>
          <w:bCs/>
          <w:i/>
          <w:sz w:val="20"/>
          <w:szCs w:val="20"/>
        </w:rPr>
        <w:t xml:space="preserve">Załącznik nr </w:t>
      </w:r>
      <w:r>
        <w:rPr>
          <w:bCs/>
          <w:i/>
          <w:sz w:val="20"/>
          <w:szCs w:val="20"/>
        </w:rPr>
        <w:t>1</w:t>
      </w:r>
      <w:r w:rsidRPr="003B7E56">
        <w:rPr>
          <w:bCs/>
          <w:i/>
          <w:sz w:val="20"/>
          <w:szCs w:val="20"/>
        </w:rPr>
        <w:t xml:space="preserve"> do uchwały nr </w:t>
      </w:r>
      <w:r>
        <w:rPr>
          <w:bCs/>
          <w:i/>
          <w:sz w:val="20"/>
          <w:szCs w:val="20"/>
        </w:rPr>
        <w:t>8</w:t>
      </w:r>
      <w:r w:rsidRPr="00CB0307">
        <w:rPr>
          <w:bCs/>
          <w:i/>
          <w:sz w:val="20"/>
          <w:szCs w:val="20"/>
        </w:rPr>
        <w:t>/X</w:t>
      </w:r>
      <w:r>
        <w:rPr>
          <w:bCs/>
          <w:i/>
          <w:sz w:val="20"/>
          <w:szCs w:val="20"/>
        </w:rPr>
        <w:t>V</w:t>
      </w:r>
      <w:r w:rsidRPr="00CB0307">
        <w:rPr>
          <w:bCs/>
          <w:i/>
          <w:sz w:val="20"/>
          <w:szCs w:val="20"/>
        </w:rPr>
        <w:t xml:space="preserve">/2024 </w:t>
      </w:r>
    </w:p>
    <w:p w14:paraId="6A9E1AE4" w14:textId="77777777" w:rsidR="002722A6" w:rsidRPr="003B7E56" w:rsidRDefault="002722A6" w:rsidP="002722A6">
      <w:pPr>
        <w:jc w:val="right"/>
        <w:rPr>
          <w:bCs/>
          <w:i/>
          <w:sz w:val="20"/>
          <w:szCs w:val="20"/>
        </w:rPr>
      </w:pPr>
      <w:r w:rsidRPr="003B7E56">
        <w:rPr>
          <w:bCs/>
          <w:i/>
          <w:sz w:val="20"/>
          <w:szCs w:val="20"/>
        </w:rPr>
        <w:t>Zarządu Lokalnej Grupy Działania</w:t>
      </w:r>
    </w:p>
    <w:p w14:paraId="4E7A9670" w14:textId="77777777" w:rsidR="002722A6" w:rsidRPr="003B7E56" w:rsidRDefault="002722A6" w:rsidP="002722A6">
      <w:pPr>
        <w:jc w:val="right"/>
        <w:rPr>
          <w:bCs/>
          <w:i/>
          <w:sz w:val="20"/>
          <w:szCs w:val="20"/>
        </w:rPr>
      </w:pPr>
      <w:r w:rsidRPr="003B7E56">
        <w:rPr>
          <w:bCs/>
          <w:i/>
          <w:sz w:val="20"/>
          <w:szCs w:val="20"/>
        </w:rPr>
        <w:t xml:space="preserve"> Stowarzyszenie „Region Sanu i Trzebośnicy </w:t>
      </w:r>
    </w:p>
    <w:p w14:paraId="4FEA18F5" w14:textId="77777777" w:rsidR="002722A6" w:rsidRDefault="002722A6" w:rsidP="002722A6">
      <w:pPr>
        <w:jc w:val="right"/>
        <w:rPr>
          <w:b/>
          <w:bCs/>
          <w:color w:val="0D0D0D" w:themeColor="text1" w:themeTint="F2"/>
          <w:sz w:val="36"/>
          <w:szCs w:val="36"/>
        </w:rPr>
      </w:pPr>
      <w:r w:rsidRPr="003B7E56">
        <w:rPr>
          <w:bCs/>
          <w:i/>
          <w:sz w:val="20"/>
          <w:szCs w:val="20"/>
        </w:rPr>
        <w:t xml:space="preserve">z dnia </w:t>
      </w:r>
      <w:r>
        <w:rPr>
          <w:bCs/>
          <w:i/>
          <w:sz w:val="20"/>
          <w:szCs w:val="20"/>
        </w:rPr>
        <w:t>29</w:t>
      </w:r>
      <w:r w:rsidRPr="003B7E56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listopada</w:t>
      </w:r>
      <w:r w:rsidRPr="003B7E56">
        <w:rPr>
          <w:bCs/>
          <w:i/>
          <w:sz w:val="20"/>
          <w:szCs w:val="20"/>
        </w:rPr>
        <w:t xml:space="preserve"> 2024 r.</w:t>
      </w:r>
    </w:p>
    <w:p w14:paraId="613780FC" w14:textId="77777777" w:rsidR="008B27B9" w:rsidRDefault="008B27B9" w:rsidP="00B9335A">
      <w:pPr>
        <w:jc w:val="center"/>
        <w:rPr>
          <w:b/>
          <w:bCs/>
          <w:color w:val="0D0D0D" w:themeColor="text1" w:themeTint="F2"/>
          <w:sz w:val="36"/>
          <w:szCs w:val="36"/>
        </w:rPr>
      </w:pPr>
    </w:p>
    <w:p w14:paraId="376A598F" w14:textId="4422D48D" w:rsidR="004E431F" w:rsidRPr="00EE2AEE" w:rsidRDefault="00994052" w:rsidP="00B9335A">
      <w:pPr>
        <w:jc w:val="center"/>
        <w:rPr>
          <w:b/>
          <w:bCs/>
          <w:color w:val="0D0D0D" w:themeColor="text1" w:themeTint="F2"/>
          <w:sz w:val="36"/>
          <w:szCs w:val="36"/>
        </w:rPr>
      </w:pPr>
      <w:r w:rsidRPr="00EE2AEE">
        <w:rPr>
          <w:b/>
          <w:bCs/>
          <w:color w:val="0D0D0D" w:themeColor="text1" w:themeTint="F2"/>
          <w:sz w:val="36"/>
          <w:szCs w:val="36"/>
        </w:rPr>
        <w:t>Kryteria wyboru grantobiorców w ramach operacji grantowych</w:t>
      </w:r>
      <w:r w:rsidR="008B27B9">
        <w:rPr>
          <w:b/>
          <w:bCs/>
          <w:color w:val="0D0D0D" w:themeColor="text1" w:themeTint="F2"/>
          <w:sz w:val="36"/>
          <w:szCs w:val="36"/>
        </w:rPr>
        <w:t xml:space="preserve"> </w:t>
      </w:r>
      <w:r w:rsidR="008B27B9" w:rsidRPr="007D538F">
        <w:rPr>
          <w:b/>
          <w:bCs/>
          <w:color w:val="0D0D0D" w:themeColor="text1" w:themeTint="F2"/>
          <w:sz w:val="36"/>
          <w:szCs w:val="36"/>
        </w:rPr>
        <w:t xml:space="preserve">realizowanych w ramach Lokalnej Strategii </w:t>
      </w:r>
      <w:r w:rsidR="008B27B9">
        <w:rPr>
          <w:b/>
          <w:bCs/>
          <w:color w:val="0D0D0D" w:themeColor="text1" w:themeTint="F2"/>
          <w:sz w:val="36"/>
          <w:szCs w:val="36"/>
        </w:rPr>
        <w:t>R</w:t>
      </w:r>
      <w:r w:rsidR="008B27B9" w:rsidRPr="007D538F">
        <w:rPr>
          <w:b/>
          <w:bCs/>
          <w:color w:val="0D0D0D" w:themeColor="text1" w:themeTint="F2"/>
          <w:sz w:val="36"/>
          <w:szCs w:val="36"/>
        </w:rPr>
        <w:t>ozwoju na lata 2023-2029</w:t>
      </w:r>
      <w:bookmarkEnd w:id="0"/>
      <w:r w:rsidR="0058183F">
        <w:rPr>
          <w:b/>
          <w:bCs/>
          <w:color w:val="0D0D0D" w:themeColor="text1" w:themeTint="F2"/>
          <w:sz w:val="36"/>
          <w:szCs w:val="36"/>
        </w:rPr>
        <w:t xml:space="preserve"> – komponent </w:t>
      </w:r>
      <w:r w:rsidR="002722A6">
        <w:rPr>
          <w:b/>
          <w:bCs/>
          <w:color w:val="0D0D0D" w:themeColor="text1" w:themeTint="F2"/>
          <w:sz w:val="36"/>
          <w:szCs w:val="36"/>
        </w:rPr>
        <w:t>EFS+</w:t>
      </w:r>
    </w:p>
    <w:p w14:paraId="64B359D6" w14:textId="77777777" w:rsidR="004E431F" w:rsidRPr="00EE2AEE" w:rsidRDefault="004E431F" w:rsidP="00B9335A">
      <w:pPr>
        <w:jc w:val="center"/>
        <w:rPr>
          <w:b/>
          <w:bCs/>
          <w:color w:val="0D0D0D" w:themeColor="text1" w:themeTint="F2"/>
          <w:sz w:val="36"/>
          <w:szCs w:val="36"/>
        </w:rPr>
      </w:pPr>
    </w:p>
    <w:p w14:paraId="597469DE" w14:textId="51CBBADA" w:rsidR="004E431F" w:rsidRPr="00EE2AEE" w:rsidRDefault="004E431F" w:rsidP="004E431F">
      <w:pPr>
        <w:ind w:left="-284"/>
        <w:jc w:val="center"/>
        <w:rPr>
          <w:b/>
          <w:bCs/>
          <w:color w:val="0D0D0D" w:themeColor="text1" w:themeTint="F2"/>
        </w:rPr>
      </w:pPr>
      <w:r w:rsidRPr="00EE2AEE">
        <w:rPr>
          <w:b/>
          <w:bCs/>
          <w:color w:val="0D0D0D" w:themeColor="text1" w:themeTint="F2"/>
        </w:rPr>
        <w:t>Przedsięwzięcia:</w:t>
      </w:r>
      <w:r w:rsidRPr="00EE2AEE">
        <w:rPr>
          <w:b/>
          <w:bCs/>
          <w:i/>
          <w:iCs/>
          <w:color w:val="0D0D0D" w:themeColor="text1" w:themeTint="F2"/>
        </w:rPr>
        <w:t xml:space="preserve"> P.1.5 Rozwój zdolności uczniów poza edukacja formalną </w:t>
      </w:r>
      <w:r w:rsidRPr="00EE2AEE">
        <w:rPr>
          <w:b/>
          <w:bCs/>
          <w:color w:val="0D0D0D" w:themeColor="text1" w:themeTint="F2"/>
        </w:rPr>
        <w:t xml:space="preserve">i </w:t>
      </w:r>
      <w:r w:rsidRPr="00EE2AEE">
        <w:rPr>
          <w:b/>
          <w:bCs/>
          <w:i/>
          <w:iCs/>
          <w:color w:val="0D0D0D" w:themeColor="text1" w:themeTint="F2"/>
        </w:rPr>
        <w:t>P.2.4 Usługi społeczne świadczone w społeczności lokalnej</w:t>
      </w:r>
      <w:r w:rsidRPr="00EE2AEE">
        <w:rPr>
          <w:b/>
          <w:bCs/>
          <w:color w:val="0D0D0D" w:themeColor="text1" w:themeTint="F2"/>
        </w:rPr>
        <w:t xml:space="preserve"> (EFS+)</w:t>
      </w:r>
    </w:p>
    <w:p w14:paraId="0019EAE2" w14:textId="77777777" w:rsidR="002121E1" w:rsidRPr="00EE2AEE" w:rsidRDefault="002121E1" w:rsidP="004E431F">
      <w:pPr>
        <w:ind w:left="-284"/>
        <w:jc w:val="center"/>
        <w:rPr>
          <w:b/>
          <w:bCs/>
          <w:color w:val="0D0D0D" w:themeColor="text1" w:themeTint="F2"/>
        </w:rPr>
      </w:pPr>
    </w:p>
    <w:tbl>
      <w:tblPr>
        <w:tblStyle w:val="Tabela-Siatka"/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4682"/>
        <w:gridCol w:w="4678"/>
        <w:gridCol w:w="2340"/>
      </w:tblGrid>
      <w:tr w:rsidR="00EE2AEE" w:rsidRPr="00EE2AEE" w14:paraId="541849F1" w14:textId="7C3369D0" w:rsidTr="003E4335">
        <w:trPr>
          <w:trHeight w:val="517"/>
          <w:jc w:val="center"/>
        </w:trPr>
        <w:tc>
          <w:tcPr>
            <w:tcW w:w="567" w:type="dxa"/>
            <w:shd w:val="clear" w:color="auto" w:fill="3D4C61"/>
            <w:vAlign w:val="center"/>
          </w:tcPr>
          <w:p w14:paraId="2F677C05" w14:textId="1D9BE9B2" w:rsidR="00AA75B6" w:rsidRPr="00EE2AEE" w:rsidRDefault="002121E1" w:rsidP="00EE2AEE">
            <w:pPr>
              <w:ind w:left="-120" w:right="-102"/>
              <w:jc w:val="center"/>
              <w:rPr>
                <w:rFonts w:eastAsia="Times New Roman"/>
                <w:b/>
                <w:color w:val="FFFFFF" w:themeColor="background1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FFFFFF" w:themeColor="background1"/>
                <w:lang w:eastAsia="pl-PL" w:bidi="en-US"/>
              </w:rPr>
              <w:t>Lp.</w:t>
            </w:r>
          </w:p>
        </w:tc>
        <w:tc>
          <w:tcPr>
            <w:tcW w:w="2689" w:type="dxa"/>
            <w:shd w:val="clear" w:color="auto" w:fill="3D4C61"/>
            <w:vAlign w:val="center"/>
          </w:tcPr>
          <w:p w14:paraId="300D9074" w14:textId="22A91EBE" w:rsidR="00AA75B6" w:rsidRPr="00EE2AEE" w:rsidRDefault="002121E1" w:rsidP="00EE2AEE">
            <w:pPr>
              <w:ind w:left="-120" w:right="-102"/>
              <w:jc w:val="center"/>
              <w:rPr>
                <w:rFonts w:eastAsia="Times New Roman"/>
                <w:b/>
                <w:color w:val="FFFFFF" w:themeColor="background1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FFFFFF" w:themeColor="background1"/>
                <w:lang w:eastAsia="pl-PL" w:bidi="en-US"/>
              </w:rPr>
              <w:t>Nazwa kryterium</w:t>
            </w:r>
          </w:p>
        </w:tc>
        <w:tc>
          <w:tcPr>
            <w:tcW w:w="4682" w:type="dxa"/>
            <w:shd w:val="clear" w:color="auto" w:fill="3D4C61"/>
            <w:vAlign w:val="center"/>
          </w:tcPr>
          <w:p w14:paraId="33F80E80" w14:textId="0302A3B2" w:rsidR="00AA75B6" w:rsidRPr="00EE2AEE" w:rsidRDefault="002121E1" w:rsidP="00EE2AEE">
            <w:pPr>
              <w:ind w:left="-120" w:right="-102"/>
              <w:jc w:val="center"/>
              <w:rPr>
                <w:rFonts w:eastAsia="Times New Roman"/>
                <w:b/>
                <w:color w:val="FFFFFF" w:themeColor="background1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FFFFFF" w:themeColor="background1"/>
                <w:lang w:eastAsia="pl-PL" w:bidi="en-US"/>
              </w:rPr>
              <w:t>Punktacja</w:t>
            </w:r>
          </w:p>
        </w:tc>
        <w:tc>
          <w:tcPr>
            <w:tcW w:w="4678" w:type="dxa"/>
            <w:shd w:val="clear" w:color="auto" w:fill="3D4C61"/>
            <w:vAlign w:val="center"/>
          </w:tcPr>
          <w:p w14:paraId="16C9BB04" w14:textId="4AEE2323" w:rsidR="00AA75B6" w:rsidRPr="00EE2AEE" w:rsidRDefault="002121E1" w:rsidP="00EE2AEE">
            <w:pPr>
              <w:ind w:left="-120" w:right="-102"/>
              <w:jc w:val="center"/>
              <w:rPr>
                <w:rFonts w:eastAsia="Times New Roman"/>
                <w:b/>
                <w:color w:val="FFFFFF" w:themeColor="background1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FFFFFF" w:themeColor="background1"/>
                <w:lang w:eastAsia="pl-PL" w:bidi="en-US"/>
              </w:rPr>
              <w:t>Opis kryterium</w:t>
            </w:r>
          </w:p>
        </w:tc>
        <w:tc>
          <w:tcPr>
            <w:tcW w:w="2340" w:type="dxa"/>
            <w:shd w:val="clear" w:color="auto" w:fill="3D4C61"/>
            <w:vAlign w:val="center"/>
          </w:tcPr>
          <w:p w14:paraId="5B6F51E3" w14:textId="283A8C8E" w:rsidR="00AA75B6" w:rsidRPr="00EE2AEE" w:rsidRDefault="002121E1" w:rsidP="00EE2AEE">
            <w:pPr>
              <w:ind w:left="-120" w:right="-102"/>
              <w:jc w:val="center"/>
              <w:rPr>
                <w:rFonts w:eastAsia="Times New Roman"/>
                <w:b/>
                <w:color w:val="FFFFFF" w:themeColor="background1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FFFFFF" w:themeColor="background1"/>
                <w:lang w:eastAsia="pl-PL" w:bidi="en-US"/>
              </w:rPr>
              <w:t>Źródło weryfikacji</w:t>
            </w:r>
          </w:p>
        </w:tc>
      </w:tr>
      <w:tr w:rsidR="00EE2AEE" w:rsidRPr="00EE2AEE" w14:paraId="6B1CEFB0" w14:textId="77777777" w:rsidTr="003E4335">
        <w:trPr>
          <w:trHeight w:val="2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8EA5D20" w14:textId="4C39956A" w:rsidR="00D07DB1" w:rsidRPr="00EE2AEE" w:rsidRDefault="00D07DB1" w:rsidP="00D07DB1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 xml:space="preserve">1. 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20352D1" w14:textId="12D97F01" w:rsidR="00D07DB1" w:rsidRPr="00EE2AEE" w:rsidRDefault="00D07DB1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Wnioskodawca korzystał z doradztwa prowadzonego przez pracowników LGD 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5EE42420" w14:textId="3984AA22" w:rsidR="00D07DB1" w:rsidRPr="00EE2AEE" w:rsidRDefault="00626CAD" w:rsidP="00D07DB1">
            <w:pPr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3</w:t>
            </w:r>
            <w:r w:rsidR="00D07DB1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pkt</w:t>
            </w:r>
            <w:r w:rsidR="008251F9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– wnioskodawca </w:t>
            </w:r>
            <w:r w:rsidR="00DC6306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korzystał z doradztwa pracowników LGD i przedstawił do konsultacji wypełniony wniosek o powierzenie grantu </w:t>
            </w:r>
          </w:p>
          <w:p w14:paraId="748CEC9F" w14:textId="317FBD55" w:rsidR="00D07DB1" w:rsidRPr="00EE2AEE" w:rsidRDefault="00D07DB1" w:rsidP="00D07DB1">
            <w:pPr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0 pkt</w:t>
            </w:r>
            <w:r w:rsidR="008251F9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="00626CAD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-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wnioskodawca nie korzystał z doradztwa pracowników LGD</w:t>
            </w:r>
          </w:p>
        </w:tc>
        <w:tc>
          <w:tcPr>
            <w:tcW w:w="4678" w:type="dxa"/>
            <w:vAlign w:val="center"/>
          </w:tcPr>
          <w:p w14:paraId="5D5E81A7" w14:textId="1FECB831" w:rsidR="00D07DB1" w:rsidRPr="00EE2AEE" w:rsidRDefault="00DC6306" w:rsidP="00DC6306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Ocenie podlegać będzie czy w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nioskodawca korzystał z doradztwa świadczonego przez pracowników LGD</w:t>
            </w:r>
            <w:r w:rsidR="005615D4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="00535F1D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Stowarzyszenie </w:t>
            </w:r>
            <w:r w:rsidR="005615D4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„Region Sanu i Trzebośnicy”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oraz czy przedstawił do konsultacji wypełniony wniosek </w:t>
            </w:r>
            <w:r w:rsidR="00535F1D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o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powierzenie grantu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. Punkt</w:t>
            </w:r>
            <w:r w:rsidR="00535F1D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y są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przyznawan</w:t>
            </w:r>
            <w:r w:rsidR="00535F1D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e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, jeżeli wnioskodawca </w:t>
            </w:r>
            <w:r w:rsidR="00535F1D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korzystał z doradztwa i 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skonsultował wniosek o powierzenie grantu</w:t>
            </w:r>
            <w:r w:rsidR="00BF43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osobiście bądź w formie mailowej.</w:t>
            </w:r>
          </w:p>
        </w:tc>
        <w:tc>
          <w:tcPr>
            <w:tcW w:w="2340" w:type="dxa"/>
            <w:vAlign w:val="center"/>
          </w:tcPr>
          <w:p w14:paraId="0DA0C11B" w14:textId="7378211E" w:rsidR="00D07DB1" w:rsidRPr="00EE2AEE" w:rsidRDefault="00535F1D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color w:val="0D0D0D" w:themeColor="text1" w:themeTint="F2"/>
              </w:rPr>
              <w:t>Ewidencja prowadzonego</w:t>
            </w:r>
            <w:r w:rsidR="00D07DB1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doradztwa</w:t>
            </w:r>
          </w:p>
        </w:tc>
      </w:tr>
      <w:tr w:rsidR="00EE2AEE" w:rsidRPr="00EE2AEE" w14:paraId="602C98B9" w14:textId="33C27CD9" w:rsidTr="003E4335">
        <w:trPr>
          <w:trHeight w:val="452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10C6BA" w14:textId="3FB2432F" w:rsidR="00D07DB1" w:rsidRPr="00EE2AEE" w:rsidRDefault="00DC6306" w:rsidP="00D07DB1">
            <w:pPr>
              <w:jc w:val="center"/>
              <w:rPr>
                <w:b/>
                <w:color w:val="0D0D0D" w:themeColor="text1" w:themeTint="F2"/>
                <w:lang w:eastAsia="pl-PL"/>
              </w:rPr>
            </w:pPr>
            <w:r w:rsidRPr="00EE2AEE">
              <w:rPr>
                <w:b/>
                <w:color w:val="0D0D0D" w:themeColor="text1" w:themeTint="F2"/>
                <w:lang w:eastAsia="pl-PL"/>
              </w:rPr>
              <w:lastRenderedPageBreak/>
              <w:t>2</w:t>
            </w:r>
            <w:r w:rsidR="00D07DB1" w:rsidRPr="00EE2AEE">
              <w:rPr>
                <w:b/>
                <w:color w:val="0D0D0D" w:themeColor="text1" w:themeTint="F2"/>
                <w:lang w:eastAsia="pl-PL"/>
              </w:rPr>
              <w:t>.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9EBD6BD" w14:textId="2F1F1DCB" w:rsidR="00D07DB1" w:rsidRPr="00EE2AEE" w:rsidRDefault="00D07DB1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Wnioskodawca posiada</w:t>
            </w:r>
            <w:r w:rsidR="008251F9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potencjał organizacyjny w postaci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:</w:t>
            </w:r>
          </w:p>
          <w:p w14:paraId="5799D73E" w14:textId="3A677A0A" w:rsidR="00D07DB1" w:rsidRPr="00EE2AEE" w:rsidRDefault="00D07DB1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1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)</w:t>
            </w:r>
            <w:r w:rsidR="00DC6306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doświadczenie w realizacji projektów o charakterze podobnym do zadania, które zamierza realizować i/lub</w:t>
            </w:r>
          </w:p>
          <w:p w14:paraId="43E34369" w14:textId="572C8F02" w:rsidR="00D07DB1" w:rsidRPr="00EE2AEE" w:rsidRDefault="00D07DB1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2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)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zasoby zgodne z zakresem planowanego zadania i/lub</w:t>
            </w:r>
          </w:p>
          <w:p w14:paraId="05A47E0E" w14:textId="6AFFE2A3" w:rsidR="00D07DB1" w:rsidRPr="00EE2AEE" w:rsidRDefault="00D07DB1" w:rsidP="00D07DB1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3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)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wykonuje działalność odpowiednią do przedmiotu zadania, które zamierza realizować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41BF16C0" w14:textId="621C61B6" w:rsidR="00D07DB1" w:rsidRPr="00EE2AEE" w:rsidRDefault="00D07DB1" w:rsidP="00D07DB1">
            <w:pPr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3 pkt</w:t>
            </w:r>
            <w:r w:rsidR="008251F9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– </w:t>
            </w:r>
            <w:r w:rsidR="00480F64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nioskodawca spełnia 3 wymienione </w:t>
            </w:r>
            <w:r w:rsidR="008251F9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wymagania</w:t>
            </w:r>
          </w:p>
          <w:p w14:paraId="0462E191" w14:textId="75DD7F92" w:rsidR="00D07DB1" w:rsidRPr="00EE2AEE" w:rsidRDefault="00D07DB1" w:rsidP="00D07DB1">
            <w:pPr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2 pkt</w:t>
            </w:r>
            <w:r w:rsidR="008251F9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- </w:t>
            </w:r>
            <w:r w:rsidR="00480F64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nioskodawca spełnia 2 </w:t>
            </w:r>
            <w:r w:rsidR="008251F9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wymienione wymagania</w:t>
            </w:r>
          </w:p>
          <w:p w14:paraId="607424A2" w14:textId="7EDFE4E7" w:rsidR="00D07DB1" w:rsidRPr="00EE2AEE" w:rsidRDefault="00D07DB1" w:rsidP="00D07DB1">
            <w:pPr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1 pkt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- </w:t>
            </w:r>
            <w:r w:rsidR="00480F64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nioskodawca spełnia 1 </w:t>
            </w:r>
            <w:r w:rsidR="008251F9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wymienione wymaganie</w:t>
            </w:r>
          </w:p>
          <w:p w14:paraId="12848035" w14:textId="4D73F8ED" w:rsidR="00D07DB1" w:rsidRPr="00EE2AEE" w:rsidRDefault="00D07DB1" w:rsidP="00D07DB1">
            <w:pPr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0 pkt</w:t>
            </w:r>
            <w:r w:rsidR="008251F9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- </w:t>
            </w:r>
            <w:r w:rsidR="00480F64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nioskodawca nie </w:t>
            </w:r>
            <w:r w:rsidR="008251F9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wykazał posiadania potencjału organizacyjnego</w:t>
            </w:r>
          </w:p>
        </w:tc>
        <w:tc>
          <w:tcPr>
            <w:tcW w:w="4678" w:type="dxa"/>
            <w:vAlign w:val="center"/>
          </w:tcPr>
          <w:p w14:paraId="0CA26FB2" w14:textId="2DAADFD1" w:rsidR="00D07DB1" w:rsidRPr="00EE2AEE" w:rsidRDefault="00DC6306" w:rsidP="00D07DB1">
            <w:pPr>
              <w:jc w:val="center"/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Ocenie podlegać będzie czy wnioskodawca </w:t>
            </w:r>
            <w:r w:rsidR="00D07DB1" w:rsidRPr="00EE2AEE">
              <w:rPr>
                <w:bCs/>
                <w:iCs/>
                <w:color w:val="0D0D0D" w:themeColor="text1" w:themeTint="F2"/>
              </w:rPr>
              <w:t>posiada</w:t>
            </w:r>
            <w:r w:rsidR="008251F9" w:rsidRPr="00EE2AEE">
              <w:rPr>
                <w:bCs/>
                <w:iCs/>
                <w:color w:val="0D0D0D" w:themeColor="text1" w:themeTint="F2"/>
              </w:rPr>
              <w:t xml:space="preserve"> potencjał organizacyjny w postaci</w:t>
            </w:r>
            <w:r w:rsidR="00D07DB1" w:rsidRPr="00EE2AEE">
              <w:rPr>
                <w:bCs/>
                <w:iCs/>
                <w:color w:val="0D0D0D" w:themeColor="text1" w:themeTint="F2"/>
              </w:rPr>
              <w:t>:</w:t>
            </w:r>
          </w:p>
          <w:p w14:paraId="4EA3A9C6" w14:textId="1101E17C" w:rsidR="00D07DB1" w:rsidRPr="00EE2AEE" w:rsidRDefault="00D07DB1" w:rsidP="00D07DB1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EE2AEE">
              <w:rPr>
                <w:bCs/>
                <w:iCs/>
                <w:color w:val="0D0D0D" w:themeColor="text1" w:themeTint="F2"/>
              </w:rPr>
              <w:t>1</w:t>
            </w:r>
            <w:r w:rsidR="00CD2782" w:rsidRPr="00EE2AEE">
              <w:rPr>
                <w:bCs/>
                <w:iCs/>
                <w:color w:val="0D0D0D" w:themeColor="text1" w:themeTint="F2"/>
              </w:rPr>
              <w:t>)</w:t>
            </w:r>
            <w:r w:rsidR="00DC6306" w:rsidRPr="00EE2AEE">
              <w:rPr>
                <w:bCs/>
                <w:iCs/>
                <w:color w:val="0D0D0D" w:themeColor="text1" w:themeTint="F2"/>
              </w:rPr>
              <w:t xml:space="preserve"> </w:t>
            </w:r>
            <w:r w:rsidRPr="00EE2AEE">
              <w:rPr>
                <w:bCs/>
                <w:iCs/>
                <w:color w:val="0D0D0D" w:themeColor="text1" w:themeTint="F2"/>
              </w:rPr>
              <w:t>doświadczenie w realizacji projektów o charakterze podobnym do zadania, które zamierza realizować</w:t>
            </w:r>
            <w:r w:rsidR="00D0704C" w:rsidRPr="00EE2AEE">
              <w:rPr>
                <w:bCs/>
                <w:iCs/>
                <w:color w:val="0D0D0D" w:themeColor="text1" w:themeTint="F2"/>
              </w:rPr>
              <w:t xml:space="preserve"> </w:t>
            </w:r>
            <w:r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>-</w:t>
            </w:r>
            <w:r w:rsidR="00D0704C"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>należy</w:t>
            </w:r>
            <w:r w:rsidR="00D0704C"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>przez to rozumieć min. 1 projekt zrealizowany z udziałem funduszy UE lub innych środków zewnętrznych</w:t>
            </w:r>
            <w:r w:rsidR="00DC6306"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>;</w:t>
            </w:r>
          </w:p>
          <w:p w14:paraId="77B4EDEA" w14:textId="4A92EC66" w:rsidR="00D07DB1" w:rsidRPr="00EE2AEE" w:rsidRDefault="00D07DB1" w:rsidP="00D07DB1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EE2AEE">
              <w:rPr>
                <w:bCs/>
                <w:iCs/>
                <w:color w:val="0D0D0D" w:themeColor="text1" w:themeTint="F2"/>
              </w:rPr>
              <w:t>2</w:t>
            </w:r>
            <w:r w:rsidR="00CD2782" w:rsidRPr="00EE2AEE">
              <w:rPr>
                <w:bCs/>
                <w:iCs/>
                <w:color w:val="0D0D0D" w:themeColor="text1" w:themeTint="F2"/>
              </w:rPr>
              <w:t>)</w:t>
            </w:r>
            <w:r w:rsidRPr="00EE2AEE">
              <w:rPr>
                <w:bCs/>
                <w:iCs/>
                <w:color w:val="0D0D0D" w:themeColor="text1" w:themeTint="F2"/>
              </w:rPr>
              <w:t xml:space="preserve"> zasoby zgodne z zakresem planowanego zadania </w:t>
            </w:r>
            <w:r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 xml:space="preserve">– należy przez to rozumieć zasoby materialne (sprzęt, nieruchomości), </w:t>
            </w:r>
            <w:r w:rsidRPr="00EE2AEE">
              <w:rPr>
                <w:bCs/>
                <w:iCs/>
                <w:color w:val="0D0D0D" w:themeColor="text1" w:themeTint="F2"/>
              </w:rPr>
              <w:t>które będą wykorzystane do realizacji zadania</w:t>
            </w:r>
            <w:r w:rsidR="00DC6306" w:rsidRPr="00EE2AEE">
              <w:rPr>
                <w:bCs/>
                <w:iCs/>
                <w:color w:val="0D0D0D" w:themeColor="text1" w:themeTint="F2"/>
              </w:rPr>
              <w:t>;</w:t>
            </w:r>
          </w:p>
          <w:p w14:paraId="00372FAC" w14:textId="3A754F97" w:rsidR="00D07DB1" w:rsidRPr="00EE2AEE" w:rsidRDefault="00D07DB1" w:rsidP="00D07DB1">
            <w:pPr>
              <w:jc w:val="center"/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</w:pPr>
            <w:r w:rsidRPr="00EE2AEE">
              <w:rPr>
                <w:bCs/>
                <w:iCs/>
                <w:color w:val="0D0D0D" w:themeColor="text1" w:themeTint="F2"/>
              </w:rPr>
              <w:t>3</w:t>
            </w:r>
            <w:r w:rsidR="00CD2782" w:rsidRPr="00EE2AEE">
              <w:rPr>
                <w:bCs/>
                <w:iCs/>
                <w:color w:val="0D0D0D" w:themeColor="text1" w:themeTint="F2"/>
              </w:rPr>
              <w:t>)</w:t>
            </w:r>
            <w:r w:rsidRPr="00EE2AEE">
              <w:rPr>
                <w:bCs/>
                <w:iCs/>
                <w:color w:val="0D0D0D" w:themeColor="text1" w:themeTint="F2"/>
              </w:rPr>
              <w:t xml:space="preserve"> wykonuje działalność odpowiednią do przedmiotu </w:t>
            </w:r>
            <w:r w:rsidR="00CD2782" w:rsidRPr="00EE2AEE">
              <w:rPr>
                <w:bCs/>
                <w:iCs/>
                <w:color w:val="0D0D0D" w:themeColor="text1" w:themeTint="F2"/>
              </w:rPr>
              <w:t>zadania</w:t>
            </w:r>
            <w:r w:rsidRPr="00EE2AEE">
              <w:rPr>
                <w:bCs/>
                <w:iCs/>
                <w:color w:val="0D0D0D" w:themeColor="text1" w:themeTint="F2"/>
              </w:rPr>
              <w:t>, które zamierza realizować</w:t>
            </w:r>
            <w:r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 xml:space="preserve"> – należy przez to rozumieć np. podstawową działalność wnioskodawcy, działalność statutową</w:t>
            </w:r>
            <w:r w:rsidR="00CD2782" w:rsidRPr="00EE2AEE">
              <w:rPr>
                <w:rFonts w:eastAsia="Times New Roman"/>
                <w:bCs/>
                <w:iCs/>
                <w:color w:val="0D0D0D" w:themeColor="text1" w:themeTint="F2"/>
                <w:lang w:eastAsia="pl-PL" w:bidi="en-US"/>
              </w:rPr>
              <w:t>.</w:t>
            </w:r>
          </w:p>
        </w:tc>
        <w:tc>
          <w:tcPr>
            <w:tcW w:w="2340" w:type="dxa"/>
            <w:vAlign w:val="center"/>
          </w:tcPr>
          <w:p w14:paraId="473C564A" w14:textId="1A29E12B" w:rsidR="00D07DB1" w:rsidRPr="00EE2AEE" w:rsidRDefault="005615D4" w:rsidP="00D07DB1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EE2AEE">
              <w:rPr>
                <w:bCs/>
                <w:iCs/>
                <w:color w:val="0D0D0D" w:themeColor="text1" w:themeTint="F2"/>
              </w:rPr>
              <w:t>Opis we wniosku i załączniki</w:t>
            </w:r>
            <w:r w:rsidR="008251F9" w:rsidRPr="00EE2AEE">
              <w:rPr>
                <w:bCs/>
                <w:iCs/>
                <w:color w:val="0D0D0D" w:themeColor="text1" w:themeTint="F2"/>
              </w:rPr>
              <w:t xml:space="preserve"> potwierdzające posiadanie potencjału np. umowy na realizacje projektów o podobnym charakterze</w:t>
            </w:r>
          </w:p>
        </w:tc>
      </w:tr>
      <w:tr w:rsidR="00EE2AEE" w:rsidRPr="00EE2AEE" w14:paraId="7F85DAB7" w14:textId="7EC91DCC" w:rsidTr="003E4335">
        <w:trPr>
          <w:trHeight w:val="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3A065F" w14:textId="7F59F134" w:rsidR="00D07DB1" w:rsidRPr="00EE2AEE" w:rsidRDefault="00DC6306" w:rsidP="00D07DB1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3</w:t>
            </w:r>
            <w:r w:rsidR="00D07DB1"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.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C134074" w14:textId="341EC492" w:rsidR="00D07DB1" w:rsidRPr="00EE2AEE" w:rsidRDefault="00D07DB1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Miejsce realizacji zadania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1BD7E234" w14:textId="22FC4858" w:rsidR="00DC6306" w:rsidRPr="00EE2AEE" w:rsidRDefault="00EE2AEE" w:rsidP="00DC6306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bookmarkStart w:id="1" w:name="_Hlk488662497"/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6</w:t>
            </w:r>
            <w:r w:rsidR="00DC6306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pkt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.</w:t>
            </w:r>
            <w:r w:rsidR="00DC6306"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 – miejscowość poniżej 3 tys. mieszkańców</w:t>
            </w:r>
          </w:p>
          <w:p w14:paraId="3094348A" w14:textId="28583AD2" w:rsidR="00D07DB1" w:rsidRPr="00EE2AEE" w:rsidRDefault="00EE2AEE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3 </w:t>
            </w:r>
            <w:r w:rsidR="00D07DB1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pkt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.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 – miejscowość </w:t>
            </w:r>
            <w:r w:rsidR="00D0704C" w:rsidRPr="00EE2AEE">
              <w:rPr>
                <w:rFonts w:eastAsia="Times New Roman"/>
                <w:color w:val="0D0D0D" w:themeColor="text1" w:themeTint="F2"/>
                <w:lang w:bidi="en-US"/>
              </w:rPr>
              <w:t>od 3 do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 5 tys. </w:t>
            </w:r>
            <w:r w:rsidR="00DC6306" w:rsidRPr="00EE2AEE">
              <w:rPr>
                <w:rFonts w:eastAsia="Times New Roman"/>
                <w:color w:val="0D0D0D" w:themeColor="text1" w:themeTint="F2"/>
                <w:lang w:bidi="en-US"/>
              </w:rPr>
              <w:t>m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>ieszkańców</w:t>
            </w:r>
          </w:p>
          <w:bookmarkEnd w:id="1"/>
          <w:p w14:paraId="6F785336" w14:textId="427B4E96" w:rsidR="00D07DB1" w:rsidRPr="00EE2AEE" w:rsidRDefault="00DC6306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0</w:t>
            </w:r>
            <w:r w:rsidR="00D07DB1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pkt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.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>– miejscowość powyżej 5 tys. mieszkańców</w:t>
            </w:r>
          </w:p>
        </w:tc>
        <w:tc>
          <w:tcPr>
            <w:tcW w:w="4678" w:type="dxa"/>
            <w:vAlign w:val="center"/>
          </w:tcPr>
          <w:p w14:paraId="5A4AB81B" w14:textId="7A612A20" w:rsidR="00D07DB1" w:rsidRPr="00EE2AEE" w:rsidRDefault="00DC6306" w:rsidP="00D07DB1">
            <w:pPr>
              <w:jc w:val="center"/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Ocenie podlegać będzie miejsce r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>ealizacji zadania - należy przez to rozumieć lokalizację realizacji planowanego zadania</w:t>
            </w:r>
            <w:r w:rsidR="00CD2782"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 wskazaną we wniosku o powierzenie grantu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. </w:t>
            </w:r>
          </w:p>
        </w:tc>
        <w:tc>
          <w:tcPr>
            <w:tcW w:w="2340" w:type="dxa"/>
            <w:vAlign w:val="center"/>
          </w:tcPr>
          <w:p w14:paraId="04891492" w14:textId="0C7A3FEE" w:rsidR="00D07DB1" w:rsidRPr="00EE2AEE" w:rsidRDefault="00DC6306" w:rsidP="00D07DB1">
            <w:pPr>
              <w:jc w:val="center"/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color w:val="0D0D0D" w:themeColor="text1" w:themeTint="F2"/>
              </w:rPr>
              <w:t>Dane z ewidencji ludności</w:t>
            </w:r>
            <w:r w:rsidR="00CD2782" w:rsidRPr="00EE2AEE">
              <w:rPr>
                <w:color w:val="0D0D0D" w:themeColor="text1" w:themeTint="F2"/>
              </w:rPr>
              <w:t xml:space="preserve"> gminy </w:t>
            </w:r>
            <w:r w:rsidRPr="00EE2AEE">
              <w:rPr>
                <w:color w:val="0D0D0D" w:themeColor="text1" w:themeTint="F2"/>
              </w:rPr>
              <w:t>na dzień 31.12.2023</w:t>
            </w:r>
          </w:p>
        </w:tc>
      </w:tr>
      <w:tr w:rsidR="00EE2AEE" w:rsidRPr="00EE2AEE" w14:paraId="6086CC7E" w14:textId="12937BCF" w:rsidTr="003E4335">
        <w:trPr>
          <w:trHeight w:val="254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B01169" w14:textId="0B582CA1" w:rsidR="005615D4" w:rsidRPr="00EE2AEE" w:rsidRDefault="00E45845" w:rsidP="00D07DB1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4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E98B1FA" w14:textId="72A5EC1D" w:rsidR="005615D4" w:rsidRPr="00EE2AEE" w:rsidRDefault="005615D4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color w:val="0D0D0D" w:themeColor="text1" w:themeTint="F2"/>
              </w:rPr>
              <w:t>Związanie wnioskodawcy z obszarem LSR.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4C55CB3" w14:textId="71E08FDE" w:rsidR="005615D4" w:rsidRPr="00EE2AEE" w:rsidRDefault="005615D4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3 pkt.-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wnioskodawca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prowadzi działalność na</w:t>
            </w:r>
            <w:r w:rsidR="00D02983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obszarze LSR powyżej </w:t>
            </w:r>
            <w:r w:rsidR="00D0704C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2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lat</w:t>
            </w:r>
          </w:p>
          <w:p w14:paraId="1875055C" w14:textId="7C9DCEE1" w:rsidR="005615D4" w:rsidRPr="00EE2AEE" w:rsidRDefault="005615D4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1 pkt -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wnioskodawca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prowadzi działalność na</w:t>
            </w:r>
            <w:r w:rsidR="00D02983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obszarze LSR od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ponad </w:t>
            </w:r>
            <w:r w:rsidR="00D0704C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roku do 2 lat</w:t>
            </w:r>
          </w:p>
          <w:p w14:paraId="62F08C93" w14:textId="32FC67B3" w:rsidR="005615D4" w:rsidRPr="00EE2AEE" w:rsidRDefault="005615D4" w:rsidP="00CD2782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0 pkt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–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wnioskodawca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prowadzi działalność na</w:t>
            </w:r>
            <w:r w:rsidR="00CD2782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obszarze LSR do roku</w:t>
            </w:r>
          </w:p>
        </w:tc>
        <w:tc>
          <w:tcPr>
            <w:tcW w:w="4678" w:type="dxa"/>
            <w:vAlign w:val="center"/>
          </w:tcPr>
          <w:p w14:paraId="7D334EE6" w14:textId="3EF81ABB" w:rsidR="005615D4" w:rsidRPr="00EE2AEE" w:rsidRDefault="005615D4" w:rsidP="00480F6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Ocenie podlega</w:t>
            </w:r>
            <w:r w:rsidR="00DC6306" w:rsidRPr="00EE2AEE">
              <w:rPr>
                <w:color w:val="0D0D0D" w:themeColor="text1" w:themeTint="F2"/>
              </w:rPr>
              <w:t>ć będzie</w:t>
            </w:r>
            <w:r w:rsidRPr="00EE2AEE">
              <w:rPr>
                <w:color w:val="0D0D0D" w:themeColor="text1" w:themeTint="F2"/>
              </w:rPr>
              <w:t xml:space="preserve"> czy </w:t>
            </w:r>
            <w:r w:rsidR="00DC6306" w:rsidRPr="00EE2AEE">
              <w:rPr>
                <w:color w:val="0D0D0D" w:themeColor="text1" w:themeTint="F2"/>
              </w:rPr>
              <w:t>w</w:t>
            </w:r>
            <w:r w:rsidRPr="00EE2AEE">
              <w:rPr>
                <w:color w:val="0D0D0D" w:themeColor="text1" w:themeTint="F2"/>
              </w:rPr>
              <w:t>nioskodawca posiada siedzibę lub oddział na obszarze</w:t>
            </w:r>
          </w:p>
          <w:p w14:paraId="3466D8B3" w14:textId="075A3669" w:rsidR="005615D4" w:rsidRPr="00EE2AEE" w:rsidRDefault="005615D4" w:rsidP="00480F6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objętym L</w:t>
            </w:r>
            <w:r w:rsidR="00CD2782" w:rsidRPr="00EE2AEE">
              <w:rPr>
                <w:color w:val="0D0D0D" w:themeColor="text1" w:themeTint="F2"/>
              </w:rPr>
              <w:t xml:space="preserve">okalną </w:t>
            </w:r>
            <w:r w:rsidRPr="00EE2AEE">
              <w:rPr>
                <w:color w:val="0D0D0D" w:themeColor="text1" w:themeTint="F2"/>
              </w:rPr>
              <w:t>S</w:t>
            </w:r>
            <w:r w:rsidR="00CD2782" w:rsidRPr="00EE2AEE">
              <w:rPr>
                <w:color w:val="0D0D0D" w:themeColor="text1" w:themeTint="F2"/>
              </w:rPr>
              <w:t xml:space="preserve">trategią </w:t>
            </w:r>
            <w:r w:rsidRPr="00EE2AEE">
              <w:rPr>
                <w:color w:val="0D0D0D" w:themeColor="text1" w:themeTint="F2"/>
              </w:rPr>
              <w:t>R</w:t>
            </w:r>
            <w:r w:rsidR="00CD2782" w:rsidRPr="00EE2AEE">
              <w:rPr>
                <w:color w:val="0D0D0D" w:themeColor="text1" w:themeTint="F2"/>
              </w:rPr>
              <w:t>ozwoju na lata 2023-2029 LGD Stowarzyszenie „Region Sanu i Trzebośnicy”</w:t>
            </w:r>
            <w:r w:rsidRPr="00EE2AEE">
              <w:rPr>
                <w:color w:val="0D0D0D" w:themeColor="text1" w:themeTint="F2"/>
              </w:rPr>
              <w:t xml:space="preserve"> dłużej niż rok na dzień złożenia wniosku o powierzenie</w:t>
            </w:r>
          </w:p>
          <w:p w14:paraId="414DCB8E" w14:textId="573E776F" w:rsidR="005615D4" w:rsidRPr="00EE2AEE" w:rsidRDefault="005615D4" w:rsidP="005615D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grantu.</w:t>
            </w:r>
          </w:p>
        </w:tc>
        <w:tc>
          <w:tcPr>
            <w:tcW w:w="2340" w:type="dxa"/>
            <w:vAlign w:val="center"/>
          </w:tcPr>
          <w:p w14:paraId="3F016401" w14:textId="4BBCDB80" w:rsidR="005615D4" w:rsidRPr="00EE2AEE" w:rsidRDefault="005615D4" w:rsidP="005615D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Opis we wniosku o powierzenie grantu, wpis do KRS/CEIDG/statut/umowa spółki/inne potwierdzające datę powstania podmiotu</w:t>
            </w:r>
            <w:r w:rsidR="00CD2782" w:rsidRPr="00EE2AEE">
              <w:rPr>
                <w:color w:val="0D0D0D" w:themeColor="text1" w:themeTint="F2"/>
              </w:rPr>
              <w:t xml:space="preserve"> i działalności na obszarze objętym LSR</w:t>
            </w:r>
            <w:r w:rsidRPr="00EE2AEE">
              <w:rPr>
                <w:color w:val="0D0D0D" w:themeColor="text1" w:themeTint="F2"/>
              </w:rPr>
              <w:t xml:space="preserve"> </w:t>
            </w:r>
          </w:p>
        </w:tc>
      </w:tr>
      <w:tr w:rsidR="00EE2AEE" w:rsidRPr="00EE2AEE" w14:paraId="6F2FA85E" w14:textId="77777777" w:rsidTr="003E4335">
        <w:trPr>
          <w:trHeight w:val="13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7F47A3" w14:textId="0E66749F" w:rsidR="005615D4" w:rsidRPr="00EE2AEE" w:rsidRDefault="00E45845" w:rsidP="00D07DB1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5.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0EC3F63" w14:textId="5CF5D6C8" w:rsidR="005615D4" w:rsidRPr="00EE2AEE" w:rsidRDefault="005615D4" w:rsidP="00D07DB1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Propozycje zadań do projektów grantowych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5254A6A5" w14:textId="1823007E" w:rsidR="005615D4" w:rsidRPr="00EE2AEE" w:rsidRDefault="005615D4" w:rsidP="005615D4">
            <w:pPr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6 pkt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-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wnioskodawca złożył propozycję zadania do projektu grantowego i operacja objęta wnioskiem jest z nią zgodna</w:t>
            </w:r>
          </w:p>
          <w:p w14:paraId="1489E109" w14:textId="11D699AC" w:rsidR="005615D4" w:rsidRPr="00EE2AEE" w:rsidRDefault="005615D4" w:rsidP="005615D4">
            <w:pPr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0 pkt</w:t>
            </w:r>
            <w:r w:rsidR="00CD2782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.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-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wnioskodawca nie złożył propozycji zadania albo złożył propozycję zadania ale</w:t>
            </w:r>
          </w:p>
          <w:p w14:paraId="12488685" w14:textId="78E9FDE3" w:rsidR="005615D4" w:rsidRPr="00EE2AEE" w:rsidRDefault="005615D4" w:rsidP="005615D4">
            <w:pPr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lastRenderedPageBreak/>
              <w:t>operacja objęta wnioskiem nie jest z nią zgodna</w:t>
            </w:r>
          </w:p>
        </w:tc>
        <w:tc>
          <w:tcPr>
            <w:tcW w:w="4678" w:type="dxa"/>
            <w:vAlign w:val="center"/>
          </w:tcPr>
          <w:p w14:paraId="035D4FB9" w14:textId="550EC560" w:rsidR="005615D4" w:rsidRPr="00EE2AEE" w:rsidRDefault="00E45845" w:rsidP="00480F6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lastRenderedPageBreak/>
              <w:t xml:space="preserve">Ocenie podlegać będzie czy wnioskodawca </w:t>
            </w:r>
            <w:r w:rsidR="005615D4" w:rsidRPr="00EE2AEE">
              <w:rPr>
                <w:color w:val="0D0D0D" w:themeColor="text1" w:themeTint="F2"/>
              </w:rPr>
              <w:t>przedłożyli w biurze LGD propozycje zadań do projektu grantowego</w:t>
            </w:r>
            <w:r w:rsidRPr="00EE2AEE">
              <w:rPr>
                <w:color w:val="0D0D0D" w:themeColor="text1" w:themeTint="F2"/>
              </w:rPr>
              <w:t xml:space="preserve"> na etapie jego przygotowania przez LGD</w:t>
            </w:r>
            <w:r w:rsidR="005615D4" w:rsidRPr="00EE2AEE">
              <w:rPr>
                <w:color w:val="0D0D0D" w:themeColor="text1" w:themeTint="F2"/>
              </w:rPr>
              <w:t>.</w:t>
            </w:r>
          </w:p>
        </w:tc>
        <w:tc>
          <w:tcPr>
            <w:tcW w:w="2340" w:type="dxa"/>
            <w:vAlign w:val="center"/>
          </w:tcPr>
          <w:p w14:paraId="2DC8108C" w14:textId="742A6790" w:rsidR="005615D4" w:rsidRPr="00EE2AEE" w:rsidRDefault="003E4335" w:rsidP="005615D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Rejestr z</w:t>
            </w:r>
            <w:r w:rsidR="005615D4" w:rsidRPr="00EE2AEE">
              <w:rPr>
                <w:color w:val="0D0D0D" w:themeColor="text1" w:themeTint="F2"/>
              </w:rPr>
              <w:t>łożon</w:t>
            </w:r>
            <w:r w:rsidRPr="00EE2AEE">
              <w:rPr>
                <w:color w:val="0D0D0D" w:themeColor="text1" w:themeTint="F2"/>
              </w:rPr>
              <w:t>ych</w:t>
            </w:r>
            <w:r w:rsidR="005615D4" w:rsidRPr="00EE2AEE">
              <w:rPr>
                <w:color w:val="0D0D0D" w:themeColor="text1" w:themeTint="F2"/>
              </w:rPr>
              <w:t xml:space="preserve"> propozycje </w:t>
            </w:r>
            <w:r w:rsidRPr="00EE2AEE">
              <w:rPr>
                <w:color w:val="0D0D0D" w:themeColor="text1" w:themeTint="F2"/>
              </w:rPr>
              <w:t xml:space="preserve">na etapie konsultacji do </w:t>
            </w:r>
            <w:r w:rsidR="005615D4" w:rsidRPr="00EE2AEE">
              <w:rPr>
                <w:color w:val="0D0D0D" w:themeColor="text1" w:themeTint="F2"/>
              </w:rPr>
              <w:t>projektów grantowych</w:t>
            </w:r>
            <w:r w:rsidR="00E45845" w:rsidRPr="00EE2AEE">
              <w:rPr>
                <w:color w:val="0D0D0D" w:themeColor="text1" w:themeTint="F2"/>
              </w:rPr>
              <w:t xml:space="preserve"> </w:t>
            </w:r>
          </w:p>
        </w:tc>
      </w:tr>
      <w:tr w:rsidR="00EE2AEE" w:rsidRPr="00EE2AEE" w14:paraId="1576357D" w14:textId="77777777" w:rsidTr="003E4335">
        <w:trPr>
          <w:trHeight w:val="225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721BC6" w14:textId="40B2F63F" w:rsidR="005615D4" w:rsidRPr="00EE2AEE" w:rsidRDefault="00E45845" w:rsidP="00D07DB1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6.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D82B00F" w14:textId="5CDC5BC8" w:rsidR="00573DEB" w:rsidRPr="00EE2AEE" w:rsidRDefault="00573DEB" w:rsidP="00573DEB">
            <w:pPr>
              <w:jc w:val="center"/>
              <w:rPr>
                <w:bCs/>
                <w:color w:val="0D0D0D" w:themeColor="text1" w:themeTint="F2"/>
              </w:rPr>
            </w:pPr>
            <w:r w:rsidRPr="00EE2AEE">
              <w:rPr>
                <w:bCs/>
                <w:color w:val="0D0D0D" w:themeColor="text1" w:themeTint="F2"/>
              </w:rPr>
              <w:t>Wpływ realizacji zadania na rozwój kompetencji i aktywności mieszkańców</w:t>
            </w:r>
          </w:p>
          <w:p w14:paraId="28A01EBF" w14:textId="77777777" w:rsidR="005615D4" w:rsidRPr="00EE2AEE" w:rsidRDefault="005615D4" w:rsidP="00D07DB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14:paraId="47697D71" w14:textId="3D759A34" w:rsidR="005615D4" w:rsidRPr="00EE2AEE" w:rsidRDefault="00D02983" w:rsidP="00D07DB1">
            <w:pPr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>3</w:t>
            </w:r>
            <w:r w:rsidR="00573DEB"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 pkt – </w:t>
            </w:r>
            <w:r w:rsidR="00573DEB"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zadanie przewiduje realizację działań mających wpływ na podniesienie kwalifikacji/kompetencji/umiejętności/wzrost aktywności mieszkańców obszaru LGD</w:t>
            </w:r>
          </w:p>
          <w:p w14:paraId="21C8587C" w14:textId="4388B5B7" w:rsidR="00573DEB" w:rsidRPr="00EE2AEE" w:rsidRDefault="00573DEB" w:rsidP="00573DEB">
            <w:pPr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eastAsia="pl-PL" w:bidi="en-US"/>
              </w:rPr>
              <w:t xml:space="preserve">0 pkt – </w:t>
            </w: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zadanie nie przewiduje realizacji działań mających wpływ na podniesienie kwalifikacji/kompetencji/umiejętności/wzrost aktywności mieszkańców obszaru LGD</w:t>
            </w:r>
          </w:p>
        </w:tc>
        <w:tc>
          <w:tcPr>
            <w:tcW w:w="4678" w:type="dxa"/>
            <w:vAlign w:val="center"/>
          </w:tcPr>
          <w:p w14:paraId="4D175925" w14:textId="07B499CB" w:rsidR="00573DEB" w:rsidRPr="00EE2AEE" w:rsidRDefault="00573DEB" w:rsidP="003E4335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 xml:space="preserve">Ocenie </w:t>
            </w:r>
            <w:r w:rsidR="00E45845" w:rsidRPr="00EE2AEE">
              <w:rPr>
                <w:color w:val="0D0D0D" w:themeColor="text1" w:themeTint="F2"/>
              </w:rPr>
              <w:t>podlegać</w:t>
            </w:r>
            <w:r w:rsidRPr="00EE2AEE">
              <w:rPr>
                <w:color w:val="0D0D0D" w:themeColor="text1" w:themeTint="F2"/>
              </w:rPr>
              <w:t xml:space="preserve"> będzie czy zaplanowane działania będą dążyć do podniesienia kwalifikacji, kompetencji i umiejętności mieszkańców oraz wzrostu ich aktywności</w:t>
            </w:r>
            <w:r w:rsidR="00D02983" w:rsidRPr="00EE2AEE">
              <w:rPr>
                <w:color w:val="0D0D0D" w:themeColor="text1" w:themeTint="F2"/>
              </w:rPr>
              <w:t>.</w:t>
            </w:r>
          </w:p>
          <w:p w14:paraId="1DF75162" w14:textId="13C3BFC1" w:rsidR="005615D4" w:rsidRPr="00EE2AEE" w:rsidRDefault="00573DEB" w:rsidP="00480F6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3F9E941" w14:textId="561BAD0E" w:rsidR="005615D4" w:rsidRPr="00EE2AEE" w:rsidRDefault="00573DEB" w:rsidP="005615D4">
            <w:pPr>
              <w:jc w:val="center"/>
              <w:rPr>
                <w:color w:val="0D0D0D" w:themeColor="text1" w:themeTint="F2"/>
              </w:rPr>
            </w:pPr>
            <w:r w:rsidRPr="00EE2AEE">
              <w:rPr>
                <w:color w:val="0D0D0D" w:themeColor="text1" w:themeTint="F2"/>
              </w:rPr>
              <w:t>Opis we wniosku</w:t>
            </w:r>
            <w:r w:rsidR="003E4335" w:rsidRPr="00EE2AEE">
              <w:rPr>
                <w:color w:val="0D0D0D" w:themeColor="text1" w:themeTint="F2"/>
              </w:rPr>
              <w:t xml:space="preserve"> o powierzenie grantu</w:t>
            </w:r>
          </w:p>
        </w:tc>
      </w:tr>
      <w:tr w:rsidR="00EE2AEE" w:rsidRPr="00EE2AEE" w14:paraId="50BE59B6" w14:textId="77777777" w:rsidTr="003E4335">
        <w:tblPrEx>
          <w:jc w:val="left"/>
        </w:tblPrEx>
        <w:trPr>
          <w:trHeight w:val="1694"/>
        </w:trPr>
        <w:tc>
          <w:tcPr>
            <w:tcW w:w="567" w:type="dxa"/>
            <w:vAlign w:val="center"/>
          </w:tcPr>
          <w:p w14:paraId="010F7ADE" w14:textId="71CDCFBA" w:rsidR="00E45845" w:rsidRPr="00EE2AEE" w:rsidRDefault="00E45845" w:rsidP="000D6327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7.</w:t>
            </w:r>
          </w:p>
        </w:tc>
        <w:tc>
          <w:tcPr>
            <w:tcW w:w="2689" w:type="dxa"/>
            <w:vAlign w:val="center"/>
          </w:tcPr>
          <w:p w14:paraId="49E95823" w14:textId="3A79FC61" w:rsidR="00E45845" w:rsidRPr="00EE2AEE" w:rsidRDefault="00E45845" w:rsidP="000D6327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Wpływ realizacji zadania na promocję i wizerunek LGD</w:t>
            </w:r>
          </w:p>
        </w:tc>
        <w:tc>
          <w:tcPr>
            <w:tcW w:w="4682" w:type="dxa"/>
            <w:vAlign w:val="center"/>
          </w:tcPr>
          <w:p w14:paraId="17E7071E" w14:textId="5100E8B3" w:rsidR="00E45845" w:rsidRPr="00EE2AEE" w:rsidRDefault="00E45845" w:rsidP="000D6327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1 pkt</w:t>
            </w:r>
            <w:r w:rsidR="00D02983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– </w:t>
            </w:r>
            <w:r w:rsidR="00D02983" w:rsidRPr="00EE2AEE">
              <w:rPr>
                <w:rFonts w:eastAsia="Times New Roman"/>
                <w:color w:val="0D0D0D" w:themeColor="text1" w:themeTint="F2"/>
                <w:lang w:bidi="en-US"/>
              </w:rPr>
              <w:t>wniosek o powierzenie grantu zawiera opis promocji LGD</w:t>
            </w:r>
          </w:p>
          <w:p w14:paraId="1508C505" w14:textId="0F8EE81A" w:rsidR="00E45845" w:rsidRPr="00EE2AEE" w:rsidRDefault="00E45845" w:rsidP="000D6327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0 pkt</w:t>
            </w:r>
            <w:r w:rsidR="00D02983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- </w:t>
            </w:r>
            <w:r w:rsidR="00D02983" w:rsidRPr="00EE2AEE">
              <w:rPr>
                <w:rFonts w:eastAsia="Times New Roman"/>
                <w:color w:val="0D0D0D" w:themeColor="text1" w:themeTint="F2"/>
                <w:lang w:bidi="en-US"/>
              </w:rPr>
              <w:t>wniosek o powierzenie grantu nie zawiera opisu promocji LGD</w:t>
            </w:r>
          </w:p>
        </w:tc>
        <w:tc>
          <w:tcPr>
            <w:tcW w:w="4678" w:type="dxa"/>
            <w:vAlign w:val="center"/>
          </w:tcPr>
          <w:p w14:paraId="682F4E18" w14:textId="5D8BDCFC" w:rsidR="00E45845" w:rsidRPr="00EE2AEE" w:rsidRDefault="00E45845" w:rsidP="00F749D0">
            <w:pPr>
              <w:jc w:val="center"/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EE2AEE">
              <w:rPr>
                <w:color w:val="0D0D0D" w:themeColor="text1" w:themeTint="F2"/>
              </w:rPr>
              <w:t xml:space="preserve">Ocenie podlegać będzie czy </w:t>
            </w: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wnioskodawca zaplanował promocj</w:t>
            </w:r>
            <w:r w:rsidR="00D02983"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ę</w:t>
            </w: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wizerunku LGD </w:t>
            </w:r>
            <w:r w:rsidR="00D02983"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Stowarzyszenie „Region Sanu i Trzebośnicy” </w:t>
            </w: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poprzez zamieszczenie logotypów i informacji o LGD i wskazał w opisie projektu lub załącznikach jak będzie informował społeczność o otrzymanej pomocy w ramach LSR za pośrednictwem LGD</w:t>
            </w:r>
          </w:p>
        </w:tc>
        <w:tc>
          <w:tcPr>
            <w:tcW w:w="2340" w:type="dxa"/>
            <w:vAlign w:val="center"/>
          </w:tcPr>
          <w:p w14:paraId="79D3E327" w14:textId="42979EDA" w:rsidR="00E45845" w:rsidRPr="00EE2AEE" w:rsidRDefault="00E45845" w:rsidP="000D6327">
            <w:pPr>
              <w:jc w:val="center"/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Opis we wniosku</w:t>
            </w:r>
            <w:r w:rsidR="003E4335"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o powierzenie grantu</w:t>
            </w:r>
          </w:p>
        </w:tc>
      </w:tr>
      <w:tr w:rsidR="00EE2AEE" w:rsidRPr="00EE2AEE" w14:paraId="1FFEE0AA" w14:textId="24D84892" w:rsidTr="003E4335">
        <w:tblPrEx>
          <w:jc w:val="left"/>
        </w:tblPrEx>
        <w:trPr>
          <w:trHeight w:val="1932"/>
        </w:trPr>
        <w:tc>
          <w:tcPr>
            <w:tcW w:w="567" w:type="dxa"/>
            <w:vAlign w:val="center"/>
          </w:tcPr>
          <w:p w14:paraId="1124A57E" w14:textId="0BA7B7A1" w:rsidR="00D07DB1" w:rsidRPr="00EE2AEE" w:rsidRDefault="00D0704C" w:rsidP="00D07DB1">
            <w:pPr>
              <w:jc w:val="center"/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8.</w:t>
            </w:r>
          </w:p>
        </w:tc>
        <w:tc>
          <w:tcPr>
            <w:tcW w:w="2689" w:type="dxa"/>
            <w:vAlign w:val="center"/>
          </w:tcPr>
          <w:p w14:paraId="45ED93E3" w14:textId="13EE19A0" w:rsidR="00D07DB1" w:rsidRPr="00EE2AEE" w:rsidRDefault="00D07DB1" w:rsidP="00D07DB1">
            <w:pPr>
              <w:jc w:val="center"/>
              <w:rPr>
                <w:rFonts w:eastAsia="Times New Roman"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color w:val="0D0D0D" w:themeColor="text1" w:themeTint="F2"/>
                <w:lang w:eastAsia="pl-PL" w:bidi="en-US"/>
              </w:rPr>
              <w:t>Zadanie będzie wpływać na rozwój życia społecznego, kulturalnego mieszkańców oraz będzie aktywizować społeczeństwo</w:t>
            </w:r>
          </w:p>
        </w:tc>
        <w:tc>
          <w:tcPr>
            <w:tcW w:w="4682" w:type="dxa"/>
            <w:vAlign w:val="center"/>
          </w:tcPr>
          <w:p w14:paraId="2FB2E0C0" w14:textId="21A90463" w:rsidR="00D07DB1" w:rsidRPr="00EE2AEE" w:rsidRDefault="00D02983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3</w:t>
            </w:r>
            <w:r w:rsidR="00D07DB1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pkt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.</w:t>
            </w:r>
            <w:r w:rsidR="00E45845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–</w:t>
            </w:r>
            <w:r w:rsidR="00D07DB1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>zadanie</w:t>
            </w:r>
            <w:r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 przewiduje działania mające wpływ na rozwój życia społecznego, kulturalnego i aktywizację mieszkańców</w:t>
            </w:r>
            <w:r w:rsidR="00D07DB1" w:rsidRPr="00EE2AEE">
              <w:rPr>
                <w:rFonts w:eastAsia="Times New Roman"/>
                <w:color w:val="0D0D0D" w:themeColor="text1" w:themeTint="F2"/>
                <w:lang w:bidi="en-US"/>
              </w:rPr>
              <w:t xml:space="preserve"> spełnia warunki kryterium</w:t>
            </w:r>
          </w:p>
          <w:p w14:paraId="464F3F62" w14:textId="5A8B7091" w:rsidR="00D07DB1" w:rsidRPr="00EE2AEE" w:rsidRDefault="00D07DB1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0 pkt</w:t>
            </w:r>
            <w:r w:rsidR="00D02983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>.</w:t>
            </w:r>
            <w:r w:rsidR="00E45845"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 </w:t>
            </w:r>
            <w:r w:rsidRPr="00EE2AEE">
              <w:rPr>
                <w:rFonts w:eastAsia="Times New Roman"/>
                <w:b/>
                <w:bCs/>
                <w:color w:val="0D0D0D" w:themeColor="text1" w:themeTint="F2"/>
                <w:lang w:bidi="en-US"/>
              </w:rPr>
              <w:t xml:space="preserve">- </w:t>
            </w:r>
            <w:r w:rsidR="00D02983" w:rsidRPr="00EE2AEE">
              <w:rPr>
                <w:rFonts w:eastAsia="Times New Roman"/>
                <w:color w:val="0D0D0D" w:themeColor="text1" w:themeTint="F2"/>
                <w:lang w:bidi="en-US"/>
              </w:rPr>
              <w:t>zadanie nie przewiduje działań mających wpływ na rozwój życia społecznego, kulturalnego i aktywizację mieszkańców</w:t>
            </w:r>
          </w:p>
        </w:tc>
        <w:tc>
          <w:tcPr>
            <w:tcW w:w="4678" w:type="dxa"/>
            <w:vAlign w:val="center"/>
          </w:tcPr>
          <w:p w14:paraId="3D19C09B" w14:textId="1520788C" w:rsidR="00D07DB1" w:rsidRPr="00EE2AEE" w:rsidRDefault="00D02983" w:rsidP="00D07DB1">
            <w:pPr>
              <w:jc w:val="center"/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Ocenie podlegać będzie czy w</w:t>
            </w:r>
            <w:r w:rsidR="00D07DB1"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e wniosku o powierzenie grantu przewidziano działania aktywizujące lokalną społeczność oraz wpływające na rozwój życia społecznego </w:t>
            </w: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i</w:t>
            </w:r>
            <w:r w:rsidR="00D07DB1"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kulturalnego.</w:t>
            </w:r>
          </w:p>
        </w:tc>
        <w:tc>
          <w:tcPr>
            <w:tcW w:w="2340" w:type="dxa"/>
            <w:vAlign w:val="center"/>
          </w:tcPr>
          <w:p w14:paraId="1864CB81" w14:textId="754BB083" w:rsidR="00D07DB1" w:rsidRPr="00EE2AEE" w:rsidRDefault="00F749D0" w:rsidP="00D07DB1">
            <w:pPr>
              <w:jc w:val="center"/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>Opis we wniosku</w:t>
            </w:r>
            <w:r w:rsidR="003E4335" w:rsidRPr="00EE2AEE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o powierzenie grantu</w:t>
            </w:r>
          </w:p>
        </w:tc>
      </w:tr>
      <w:tr w:rsidR="00D07DB1" w:rsidRPr="00EE2AEE" w14:paraId="1A15C435" w14:textId="77777777" w:rsidTr="005615D4">
        <w:tblPrEx>
          <w:jc w:val="left"/>
        </w:tblPrEx>
        <w:trPr>
          <w:trHeight w:val="680"/>
        </w:trPr>
        <w:tc>
          <w:tcPr>
            <w:tcW w:w="14956" w:type="dxa"/>
            <w:gridSpan w:val="5"/>
            <w:vAlign w:val="center"/>
          </w:tcPr>
          <w:p w14:paraId="004EE173" w14:textId="50B4CB8B" w:rsidR="00D07DB1" w:rsidRPr="00EE2AEE" w:rsidRDefault="00D07DB1" w:rsidP="00D07DB1">
            <w:pPr>
              <w:rPr>
                <w:rFonts w:eastAsia="Times New Roman"/>
                <w:color w:val="0D0D0D" w:themeColor="text1" w:themeTint="F2"/>
                <w:lang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 xml:space="preserve">Maksymalna liczba punktów: </w:t>
            </w:r>
            <w:r w:rsidR="00D02983"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2</w:t>
            </w:r>
            <w:r w:rsidR="00EE2AEE"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8</w:t>
            </w:r>
            <w:r w:rsidR="00D02983"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 xml:space="preserve"> </w:t>
            </w: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pkt.</w:t>
            </w:r>
          </w:p>
          <w:p w14:paraId="7664FD0C" w14:textId="77777777" w:rsidR="00D07DB1" w:rsidRDefault="00D07DB1" w:rsidP="00D07DB1">
            <w:pPr>
              <w:rPr>
                <w:rFonts w:eastAsia="Times New Roman"/>
                <w:b/>
                <w:color w:val="0D0D0D" w:themeColor="text1" w:themeTint="F2"/>
                <w:lang w:eastAsia="pl-PL" w:bidi="en-US"/>
              </w:rPr>
            </w:pP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>Minimalna liczba punktów, której uzyskanie jest warunkiem wyboru zadania:</w:t>
            </w:r>
            <w:r w:rsidR="00C46720"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 xml:space="preserve"> 10</w:t>
            </w:r>
            <w:r w:rsidRPr="00EE2AEE">
              <w:rPr>
                <w:rFonts w:eastAsia="Times New Roman"/>
                <w:b/>
                <w:color w:val="0D0D0D" w:themeColor="text1" w:themeTint="F2"/>
                <w:lang w:eastAsia="pl-PL" w:bidi="en-US"/>
              </w:rPr>
              <w:t xml:space="preserve"> pkt.</w:t>
            </w:r>
          </w:p>
          <w:p w14:paraId="755642CE" w14:textId="251FFD53" w:rsidR="002722A6" w:rsidRPr="004834B2" w:rsidRDefault="002722A6" w:rsidP="002722A6">
            <w:pPr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4834B2">
              <w:rPr>
                <w:rFonts w:eastAsia="Times New Roman"/>
                <w:b/>
                <w:color w:val="0D0D0D" w:themeColor="text1" w:themeTint="F2"/>
                <w:lang w:bidi="en-US"/>
              </w:rPr>
              <w:t>Kryterium rozstrzygające nr 1</w:t>
            </w:r>
            <w:r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– K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>ryt</w:t>
            </w:r>
            <w:r>
              <w:rPr>
                <w:rFonts w:eastAsia="Times New Roman"/>
                <w:bCs/>
                <w:color w:val="0D0D0D" w:themeColor="text1" w:themeTint="F2"/>
                <w:lang w:bidi="en-US"/>
              </w:rPr>
              <w:t>erium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nr </w:t>
            </w:r>
            <w:r>
              <w:rPr>
                <w:rFonts w:eastAsia="Times New Roman"/>
                <w:bCs/>
                <w:color w:val="0D0D0D" w:themeColor="text1" w:themeTint="F2"/>
                <w:lang w:bidi="en-US"/>
              </w:rPr>
              <w:t>3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</w:t>
            </w:r>
            <w:r w:rsidRPr="002722A6">
              <w:rPr>
                <w:rFonts w:eastAsia="Times New Roman"/>
                <w:i/>
                <w:iCs/>
                <w:color w:val="0D0D0D" w:themeColor="text1" w:themeTint="F2"/>
                <w:lang w:eastAsia="pl-PL" w:bidi="en-US"/>
              </w:rPr>
              <w:t>Miejsce realizacji zadania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(decyduje w pierwszej kolejności)</w:t>
            </w:r>
          </w:p>
          <w:p w14:paraId="094DC2F0" w14:textId="31609D2E" w:rsidR="002722A6" w:rsidRPr="004834B2" w:rsidRDefault="002722A6" w:rsidP="002722A6">
            <w:pPr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4834B2">
              <w:rPr>
                <w:rFonts w:eastAsia="Times New Roman"/>
                <w:b/>
                <w:color w:val="0D0D0D" w:themeColor="text1" w:themeTint="F2"/>
                <w:lang w:bidi="en-US"/>
              </w:rPr>
              <w:t>Kryterium rozstrzygające nr 2</w:t>
            </w:r>
            <w:r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– K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>ryt</w:t>
            </w:r>
            <w:r>
              <w:rPr>
                <w:rFonts w:eastAsia="Times New Roman"/>
                <w:bCs/>
                <w:color w:val="0D0D0D" w:themeColor="text1" w:themeTint="F2"/>
                <w:lang w:bidi="en-US"/>
              </w:rPr>
              <w:t>erium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nr </w:t>
            </w:r>
            <w:r>
              <w:rPr>
                <w:rFonts w:eastAsia="Times New Roman"/>
                <w:bCs/>
                <w:color w:val="0D0D0D" w:themeColor="text1" w:themeTint="F2"/>
                <w:lang w:bidi="en-US"/>
              </w:rPr>
              <w:t>1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</w:t>
            </w:r>
            <w:r w:rsidRPr="002722A6">
              <w:rPr>
                <w:rFonts w:eastAsia="Times New Roman"/>
                <w:i/>
                <w:iCs/>
                <w:color w:val="0D0D0D" w:themeColor="text1" w:themeTint="F2"/>
                <w:lang w:eastAsia="pl-PL" w:bidi="en-US"/>
              </w:rPr>
              <w:t>Wnioskodawca korzystał z doradztwa prowadzonego przez pracowników LGD</w:t>
            </w:r>
            <w:r w:rsidRPr="004834B2">
              <w:rPr>
                <w:rFonts w:eastAsia="Times New Roman"/>
                <w:bCs/>
                <w:color w:val="0D0D0D" w:themeColor="text1" w:themeTint="F2"/>
                <w:lang w:bidi="en-US"/>
              </w:rPr>
              <w:t xml:space="preserve"> (decyduje w drugiej kolejności)</w:t>
            </w:r>
          </w:p>
          <w:p w14:paraId="0189AF46" w14:textId="073C2C76" w:rsidR="002722A6" w:rsidRPr="00EE2AEE" w:rsidRDefault="002722A6" w:rsidP="002722A6">
            <w:pPr>
              <w:rPr>
                <w:rFonts w:eastAsia="Times New Roman"/>
                <w:bCs/>
                <w:color w:val="0D0D0D" w:themeColor="text1" w:themeTint="F2"/>
                <w:lang w:bidi="en-US"/>
              </w:rPr>
            </w:pPr>
            <w:r w:rsidRPr="004834B2">
              <w:rPr>
                <w:rFonts w:eastAsia="Times New Roman"/>
                <w:b/>
                <w:color w:val="0D0D0D" w:themeColor="text1" w:themeTint="F2"/>
                <w:lang w:bidi="en-US"/>
              </w:rPr>
              <w:t>W przypadku braku rozstrzygnięcia ostatecznie decyduje czas złożenia wniosku.</w:t>
            </w:r>
          </w:p>
        </w:tc>
      </w:tr>
    </w:tbl>
    <w:p w14:paraId="66C5F8F0" w14:textId="77777777" w:rsidR="009B14D5" w:rsidRPr="00EE2AEE" w:rsidRDefault="009B14D5" w:rsidP="009B14D5">
      <w:pPr>
        <w:jc w:val="center"/>
        <w:rPr>
          <w:color w:val="0D0D0D" w:themeColor="text1" w:themeTint="F2"/>
        </w:rPr>
      </w:pPr>
    </w:p>
    <w:sectPr w:rsidR="009B14D5" w:rsidRPr="00EE2AEE" w:rsidSect="002722A6">
      <w:headerReference w:type="first" r:id="rId8"/>
      <w:pgSz w:w="16838" w:h="11906" w:orient="landscape"/>
      <w:pgMar w:top="993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CDD4C" w14:textId="77777777" w:rsidR="009A724F" w:rsidRDefault="009A724F" w:rsidP="00385668">
      <w:r>
        <w:separator/>
      </w:r>
    </w:p>
  </w:endnote>
  <w:endnote w:type="continuationSeparator" w:id="0">
    <w:p w14:paraId="3EA870D8" w14:textId="77777777" w:rsidR="009A724F" w:rsidRDefault="009A724F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D434" w14:textId="77777777" w:rsidR="009A724F" w:rsidRDefault="009A724F" w:rsidP="00385668">
      <w:r>
        <w:separator/>
      </w:r>
    </w:p>
  </w:footnote>
  <w:footnote w:type="continuationSeparator" w:id="0">
    <w:p w14:paraId="5F638981" w14:textId="77777777" w:rsidR="009A724F" w:rsidRDefault="009A724F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F5DD" w14:textId="34D87E67" w:rsidR="008B27B9" w:rsidRPr="008B27B9" w:rsidRDefault="002722A6" w:rsidP="008B27B9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75FE52" wp14:editId="70518BD3">
          <wp:simplePos x="0" y="0"/>
          <wp:positionH relativeFrom="margin">
            <wp:posOffset>1529715</wp:posOffset>
          </wp:positionH>
          <wp:positionV relativeFrom="paragraph">
            <wp:posOffset>-172348</wp:posOffset>
          </wp:positionV>
          <wp:extent cx="5760720" cy="476885"/>
          <wp:effectExtent l="0" t="0" r="0" b="0"/>
          <wp:wrapNone/>
          <wp:docPr id="644083968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6AE8"/>
    <w:multiLevelType w:val="multilevel"/>
    <w:tmpl w:val="4C56FD3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1"/>
  </w:num>
  <w:num w:numId="2" w16cid:durableId="371733013">
    <w:abstractNumId w:val="0"/>
  </w:num>
  <w:num w:numId="3" w16cid:durableId="83770169">
    <w:abstractNumId w:val="3"/>
  </w:num>
  <w:num w:numId="4" w16cid:durableId="1110011681">
    <w:abstractNumId w:val="4"/>
  </w:num>
  <w:num w:numId="5" w16cid:durableId="116840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05291"/>
    <w:rsid w:val="000238A2"/>
    <w:rsid w:val="000310E1"/>
    <w:rsid w:val="00035C1D"/>
    <w:rsid w:val="00035E77"/>
    <w:rsid w:val="000A75C5"/>
    <w:rsid w:val="000C0E1F"/>
    <w:rsid w:val="000E5B37"/>
    <w:rsid w:val="000F37F8"/>
    <w:rsid w:val="001013E3"/>
    <w:rsid w:val="00113293"/>
    <w:rsid w:val="00175E84"/>
    <w:rsid w:val="00177374"/>
    <w:rsid w:val="00182E87"/>
    <w:rsid w:val="001D651E"/>
    <w:rsid w:val="001F3646"/>
    <w:rsid w:val="002121E1"/>
    <w:rsid w:val="0023550A"/>
    <w:rsid w:val="00247ADE"/>
    <w:rsid w:val="002605C6"/>
    <w:rsid w:val="00267D5F"/>
    <w:rsid w:val="002722A6"/>
    <w:rsid w:val="002B2E54"/>
    <w:rsid w:val="002B77FD"/>
    <w:rsid w:val="002B7FDC"/>
    <w:rsid w:val="002D01D4"/>
    <w:rsid w:val="002D299B"/>
    <w:rsid w:val="002D6577"/>
    <w:rsid w:val="002D7614"/>
    <w:rsid w:val="002F5B1E"/>
    <w:rsid w:val="00302EEF"/>
    <w:rsid w:val="00310623"/>
    <w:rsid w:val="00315D68"/>
    <w:rsid w:val="003251A8"/>
    <w:rsid w:val="00340E66"/>
    <w:rsid w:val="00362DDB"/>
    <w:rsid w:val="003668BF"/>
    <w:rsid w:val="00370A3D"/>
    <w:rsid w:val="00374365"/>
    <w:rsid w:val="00385668"/>
    <w:rsid w:val="003A5F2C"/>
    <w:rsid w:val="003B08A5"/>
    <w:rsid w:val="003B5434"/>
    <w:rsid w:val="003C24A7"/>
    <w:rsid w:val="003C2AED"/>
    <w:rsid w:val="003D5380"/>
    <w:rsid w:val="003E3596"/>
    <w:rsid w:val="003E4335"/>
    <w:rsid w:val="003E694D"/>
    <w:rsid w:val="003F1791"/>
    <w:rsid w:val="00404F8B"/>
    <w:rsid w:val="00407DD1"/>
    <w:rsid w:val="00412544"/>
    <w:rsid w:val="004364E1"/>
    <w:rsid w:val="00442AC5"/>
    <w:rsid w:val="00444FD2"/>
    <w:rsid w:val="00445D7A"/>
    <w:rsid w:val="0046393C"/>
    <w:rsid w:val="004639AA"/>
    <w:rsid w:val="00466361"/>
    <w:rsid w:val="00480BC7"/>
    <w:rsid w:val="00480F64"/>
    <w:rsid w:val="004C3F4E"/>
    <w:rsid w:val="004E431F"/>
    <w:rsid w:val="004F4337"/>
    <w:rsid w:val="004F798A"/>
    <w:rsid w:val="00507D92"/>
    <w:rsid w:val="00510A27"/>
    <w:rsid w:val="005235A7"/>
    <w:rsid w:val="00531D36"/>
    <w:rsid w:val="005352F8"/>
    <w:rsid w:val="00535F1D"/>
    <w:rsid w:val="005615D4"/>
    <w:rsid w:val="00573DEB"/>
    <w:rsid w:val="0058183F"/>
    <w:rsid w:val="005A1EBE"/>
    <w:rsid w:val="005C3237"/>
    <w:rsid w:val="005D0858"/>
    <w:rsid w:val="005D2E62"/>
    <w:rsid w:val="005F0BBF"/>
    <w:rsid w:val="005F6047"/>
    <w:rsid w:val="0061008A"/>
    <w:rsid w:val="00626CAD"/>
    <w:rsid w:val="00666AC3"/>
    <w:rsid w:val="006747F5"/>
    <w:rsid w:val="00692B4F"/>
    <w:rsid w:val="006965F2"/>
    <w:rsid w:val="006A1209"/>
    <w:rsid w:val="006B50ED"/>
    <w:rsid w:val="006F6C0C"/>
    <w:rsid w:val="007009C1"/>
    <w:rsid w:val="00712E08"/>
    <w:rsid w:val="00712F1A"/>
    <w:rsid w:val="00726368"/>
    <w:rsid w:val="00732632"/>
    <w:rsid w:val="0075509F"/>
    <w:rsid w:val="00780F10"/>
    <w:rsid w:val="00791981"/>
    <w:rsid w:val="007A0213"/>
    <w:rsid w:val="007B4553"/>
    <w:rsid w:val="007B552B"/>
    <w:rsid w:val="007C428F"/>
    <w:rsid w:val="007C528A"/>
    <w:rsid w:val="007D7294"/>
    <w:rsid w:val="00811FDD"/>
    <w:rsid w:val="008251F9"/>
    <w:rsid w:val="00825897"/>
    <w:rsid w:val="00865B89"/>
    <w:rsid w:val="008703C4"/>
    <w:rsid w:val="008736CA"/>
    <w:rsid w:val="00882A30"/>
    <w:rsid w:val="008A2CD3"/>
    <w:rsid w:val="008A4124"/>
    <w:rsid w:val="008B2720"/>
    <w:rsid w:val="008B27B9"/>
    <w:rsid w:val="008C0456"/>
    <w:rsid w:val="008C4EDB"/>
    <w:rsid w:val="008D5F60"/>
    <w:rsid w:val="008D7905"/>
    <w:rsid w:val="008E38F3"/>
    <w:rsid w:val="008E5029"/>
    <w:rsid w:val="008E5775"/>
    <w:rsid w:val="008F6051"/>
    <w:rsid w:val="00927CFF"/>
    <w:rsid w:val="009335EC"/>
    <w:rsid w:val="00942708"/>
    <w:rsid w:val="00946EDE"/>
    <w:rsid w:val="00947586"/>
    <w:rsid w:val="00951D45"/>
    <w:rsid w:val="0095341D"/>
    <w:rsid w:val="00976F18"/>
    <w:rsid w:val="00994052"/>
    <w:rsid w:val="009A724F"/>
    <w:rsid w:val="009B14D5"/>
    <w:rsid w:val="009B68CE"/>
    <w:rsid w:val="009C2607"/>
    <w:rsid w:val="009C6CB5"/>
    <w:rsid w:val="009C70A2"/>
    <w:rsid w:val="009E65DD"/>
    <w:rsid w:val="00A02B96"/>
    <w:rsid w:val="00A061AF"/>
    <w:rsid w:val="00A17DA3"/>
    <w:rsid w:val="00A266DF"/>
    <w:rsid w:val="00A54889"/>
    <w:rsid w:val="00A708C7"/>
    <w:rsid w:val="00AA75B6"/>
    <w:rsid w:val="00AC5616"/>
    <w:rsid w:val="00AD49E4"/>
    <w:rsid w:val="00AD6151"/>
    <w:rsid w:val="00AF2849"/>
    <w:rsid w:val="00B01353"/>
    <w:rsid w:val="00B2155D"/>
    <w:rsid w:val="00B471A6"/>
    <w:rsid w:val="00B75107"/>
    <w:rsid w:val="00B82904"/>
    <w:rsid w:val="00B91DB4"/>
    <w:rsid w:val="00B9335A"/>
    <w:rsid w:val="00BA42C1"/>
    <w:rsid w:val="00BC5160"/>
    <w:rsid w:val="00BD5146"/>
    <w:rsid w:val="00BF4382"/>
    <w:rsid w:val="00C34CC3"/>
    <w:rsid w:val="00C36403"/>
    <w:rsid w:val="00C46720"/>
    <w:rsid w:val="00C47E36"/>
    <w:rsid w:val="00C502FC"/>
    <w:rsid w:val="00C7559C"/>
    <w:rsid w:val="00C81932"/>
    <w:rsid w:val="00CC7341"/>
    <w:rsid w:val="00CD2782"/>
    <w:rsid w:val="00CD38C7"/>
    <w:rsid w:val="00CF30F4"/>
    <w:rsid w:val="00CF7088"/>
    <w:rsid w:val="00D00C85"/>
    <w:rsid w:val="00D02983"/>
    <w:rsid w:val="00D0704C"/>
    <w:rsid w:val="00D07DB1"/>
    <w:rsid w:val="00D55B81"/>
    <w:rsid w:val="00D653E8"/>
    <w:rsid w:val="00D667B1"/>
    <w:rsid w:val="00D76FB6"/>
    <w:rsid w:val="00D83581"/>
    <w:rsid w:val="00D92A1D"/>
    <w:rsid w:val="00DA3896"/>
    <w:rsid w:val="00DA3BFD"/>
    <w:rsid w:val="00DC407B"/>
    <w:rsid w:val="00DC6306"/>
    <w:rsid w:val="00DE00F9"/>
    <w:rsid w:val="00E11EDF"/>
    <w:rsid w:val="00E27BC5"/>
    <w:rsid w:val="00E41B4A"/>
    <w:rsid w:val="00E45845"/>
    <w:rsid w:val="00E471CA"/>
    <w:rsid w:val="00E4772B"/>
    <w:rsid w:val="00E5357F"/>
    <w:rsid w:val="00E62755"/>
    <w:rsid w:val="00E71D06"/>
    <w:rsid w:val="00EA425D"/>
    <w:rsid w:val="00EA4522"/>
    <w:rsid w:val="00EC364D"/>
    <w:rsid w:val="00ED4A4C"/>
    <w:rsid w:val="00EE228A"/>
    <w:rsid w:val="00EE2AEE"/>
    <w:rsid w:val="00EE3CE7"/>
    <w:rsid w:val="00EF3E6B"/>
    <w:rsid w:val="00EF6CAC"/>
    <w:rsid w:val="00F02C80"/>
    <w:rsid w:val="00F02EA7"/>
    <w:rsid w:val="00F66DAC"/>
    <w:rsid w:val="00F749D0"/>
    <w:rsid w:val="00F80BF0"/>
    <w:rsid w:val="00F857AA"/>
    <w:rsid w:val="00F93006"/>
    <w:rsid w:val="00F97CD4"/>
    <w:rsid w:val="00FB1F4D"/>
    <w:rsid w:val="00FB3E44"/>
    <w:rsid w:val="00FC4116"/>
    <w:rsid w:val="00FE045C"/>
    <w:rsid w:val="00FE386E"/>
    <w:rsid w:val="00FE45BE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7326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A42C1"/>
  </w:style>
  <w:style w:type="paragraph" w:styleId="Tekstpodstawowywcity">
    <w:name w:val="Body Text Indent"/>
    <w:basedOn w:val="Normalny"/>
    <w:link w:val="TekstpodstawowywcityZnak"/>
    <w:rsid w:val="00C36403"/>
    <w:pPr>
      <w:widowControl/>
      <w:suppressAutoHyphens w:val="0"/>
      <w:ind w:left="1080"/>
      <w:jc w:val="both"/>
    </w:pPr>
    <w:rPr>
      <w:rFonts w:eastAsia="Times New Roman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64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E1F"/>
    <w:rPr>
      <w:rFonts w:ascii="Times New Roman" w:eastAsia="Arial Unicode MS" w:hAnsi="Times New Roman" w:cs="Times New Roman"/>
      <w:kern w:val="1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E1F"/>
    <w:rPr>
      <w:rFonts w:ascii="Times New Roman" w:eastAsia="Arial Unicode MS" w:hAnsi="Times New Roman" w:cs="Times New Roman"/>
      <w:b/>
      <w:bCs/>
      <w:kern w:val="1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009C1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9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9C1"/>
    <w:rPr>
      <w:rFonts w:ascii="Times New Roman" w:eastAsia="Arial Unicode MS" w:hAnsi="Times New Roman" w:cs="Times New Roman"/>
      <w:kern w:val="1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3</cp:revision>
  <cp:lastPrinted>2024-11-29T09:58:00Z</cp:lastPrinted>
  <dcterms:created xsi:type="dcterms:W3CDTF">2024-11-29T09:47:00Z</dcterms:created>
  <dcterms:modified xsi:type="dcterms:W3CDTF">2024-11-29T09:58:00Z</dcterms:modified>
</cp:coreProperties>
</file>