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3DDB9AA9" w:rsidR="00B110C0" w:rsidRDefault="00B110C0" w:rsidP="00B110C0">
      <w:pPr>
        <w:jc w:val="right"/>
      </w:pPr>
      <w:r w:rsidRPr="003C2057">
        <w:t xml:space="preserve">Załącznik nr </w:t>
      </w:r>
      <w:r w:rsidR="00C231FE">
        <w:t>4</w:t>
      </w:r>
      <w:r w:rsidRPr="003C2057">
        <w:t xml:space="preserve"> do Regulaminu naboru wniosków o </w:t>
      </w:r>
      <w:r w:rsidR="00167662" w:rsidRPr="003C2057">
        <w:t>powierzenie grantów</w:t>
      </w:r>
      <w:r w:rsidRPr="003C2057">
        <w:t xml:space="preserve"> </w:t>
      </w:r>
      <w:r w:rsidRPr="004A240F">
        <w:rPr>
          <w:color w:val="000000" w:themeColor="text1"/>
        </w:rPr>
        <w:t>Nr 1/202</w:t>
      </w:r>
      <w:r w:rsidR="00167662" w:rsidRPr="004A240F">
        <w:rPr>
          <w:color w:val="000000" w:themeColor="text1"/>
        </w:rPr>
        <w:t>6</w:t>
      </w:r>
      <w:r w:rsidRPr="004A240F">
        <w:rPr>
          <w:color w:val="000000" w:themeColor="text1"/>
        </w:rPr>
        <w:t>/</w:t>
      </w:r>
      <w:r w:rsidR="004A240F" w:rsidRPr="004A240F">
        <w:rPr>
          <w:color w:val="000000" w:themeColor="text1"/>
        </w:rPr>
        <w:t>G/EFS+</w:t>
      </w:r>
      <w:r w:rsidRPr="004A240F">
        <w:rPr>
          <w:color w:val="000000" w:themeColor="text1"/>
        </w:rPr>
        <w:t xml:space="preserve"> </w:t>
      </w:r>
    </w:p>
    <w:p w14:paraId="375A144C" w14:textId="77777777" w:rsidR="00F25CD7" w:rsidRPr="00F25CD7" w:rsidRDefault="00F25CD7" w:rsidP="00F25CD7">
      <w:pPr>
        <w:pStyle w:val="Nagwek2"/>
        <w:jc w:val="center"/>
        <w:rPr>
          <w:rFonts w:eastAsia="Calibri"/>
        </w:rPr>
      </w:pPr>
      <w:r w:rsidRPr="00F25CD7">
        <w:rPr>
          <w:rFonts w:eastAsia="Calibri"/>
        </w:rPr>
        <w:t>Informacje związane z przetwarzaniem danych osobowych</w:t>
      </w:r>
    </w:p>
    <w:p w14:paraId="15C9782A" w14:textId="6D031ABA" w:rsidR="00F25CD7" w:rsidRPr="00F25CD7" w:rsidRDefault="00F25CD7" w:rsidP="00F25CD7">
      <w:p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rozporządzenie RODO, </w:t>
      </w:r>
      <w:r w:rsidR="004A240F">
        <w:rPr>
          <w:rFonts w:eastAsia="Calibri" w:cstheme="minorHAnsi"/>
          <w:szCs w:val="22"/>
        </w:rPr>
        <w:t>Lokalna Grupa Działania Stowarzyszenie „Region Sanu i Trzebośnicy”</w:t>
      </w:r>
      <w:r w:rsidRPr="00F25CD7">
        <w:rPr>
          <w:rFonts w:eastAsia="Calibri" w:cstheme="minorHAnsi"/>
          <w:szCs w:val="22"/>
        </w:rPr>
        <w:t xml:space="preserve"> informuje, że:</w:t>
      </w:r>
    </w:p>
    <w:p w14:paraId="6D13917C" w14:textId="7C3F8F33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 xml:space="preserve">Administratorem danych osobowych jest </w:t>
      </w:r>
      <w:r w:rsidR="004A240F">
        <w:rPr>
          <w:rFonts w:eastAsia="Calibri" w:cstheme="minorHAnsi"/>
          <w:szCs w:val="22"/>
        </w:rPr>
        <w:t>Lokalna Grupa Działania Stowarzyszenie „Region Sanu i Trzebośnicy”</w:t>
      </w:r>
      <w:r w:rsidRPr="00F25CD7">
        <w:rPr>
          <w:rFonts w:eastAsia="Calibri" w:cstheme="minorHAnsi"/>
          <w:szCs w:val="22"/>
        </w:rPr>
        <w:t xml:space="preserve">, </w:t>
      </w:r>
      <w:r w:rsidR="004A240F">
        <w:rPr>
          <w:rFonts w:eastAsia="Calibri" w:cstheme="minorHAnsi"/>
          <w:szCs w:val="22"/>
        </w:rPr>
        <w:t>Wierzawice 874</w:t>
      </w:r>
      <w:r w:rsidRPr="00F25CD7">
        <w:rPr>
          <w:rFonts w:eastAsia="Calibri" w:cstheme="minorHAnsi"/>
          <w:szCs w:val="22"/>
        </w:rPr>
        <w:t xml:space="preserve">, </w:t>
      </w:r>
      <w:r w:rsidR="004A240F">
        <w:rPr>
          <w:rFonts w:eastAsia="Calibri" w:cstheme="minorHAnsi"/>
          <w:szCs w:val="22"/>
        </w:rPr>
        <w:t>37-300 Leżajsk</w:t>
      </w:r>
      <w:r w:rsidRPr="00F25CD7">
        <w:rPr>
          <w:rFonts w:eastAsia="Calibri" w:cstheme="minorHAnsi"/>
          <w:szCs w:val="22"/>
        </w:rPr>
        <w:t>.</w:t>
      </w:r>
    </w:p>
    <w:p w14:paraId="22C14506" w14:textId="3BE33EE0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 xml:space="preserve">Z Administratorem można się kontaktować poprzez adres e-mail: </w:t>
      </w:r>
      <w:r w:rsidR="004A240F" w:rsidRPr="004A240F">
        <w:rPr>
          <w:rFonts w:eastAsia="Calibri" w:cstheme="minorHAnsi"/>
          <w:szCs w:val="22"/>
        </w:rPr>
        <w:t>lgdbiuro</w:t>
      </w:r>
      <w:r w:rsidR="004A240F">
        <w:rPr>
          <w:rFonts w:eastAsia="Calibri" w:cstheme="minorHAnsi"/>
          <w:szCs w:val="22"/>
        </w:rPr>
        <w:t>@gmail.com</w:t>
      </w:r>
      <w:r w:rsidRPr="00F25CD7">
        <w:rPr>
          <w:rFonts w:eastAsia="Calibri" w:cstheme="minorHAnsi"/>
          <w:szCs w:val="22"/>
        </w:rPr>
        <w:t xml:space="preserve"> lub pisemnie na adres korespondencyjny </w:t>
      </w:r>
      <w:r w:rsidR="004A240F">
        <w:rPr>
          <w:rFonts w:eastAsia="Calibri" w:cstheme="minorHAnsi"/>
          <w:szCs w:val="22"/>
        </w:rPr>
        <w:t>Lokalnej Grupy Działania Stowarzyszenie „Region Sanu i Trzebośnicy”</w:t>
      </w:r>
      <w:r w:rsidRPr="00F25CD7">
        <w:rPr>
          <w:rFonts w:eastAsia="Calibri" w:cstheme="minorHAnsi"/>
          <w:szCs w:val="22"/>
        </w:rPr>
        <w:t xml:space="preserve">, </w:t>
      </w:r>
      <w:r w:rsidR="004A240F">
        <w:rPr>
          <w:rFonts w:eastAsia="Calibri" w:cstheme="minorHAnsi"/>
          <w:szCs w:val="22"/>
        </w:rPr>
        <w:t>Wierzawice 874</w:t>
      </w:r>
      <w:r w:rsidRPr="00F25CD7">
        <w:rPr>
          <w:rFonts w:eastAsia="Calibri" w:cstheme="minorHAnsi"/>
          <w:szCs w:val="22"/>
        </w:rPr>
        <w:t xml:space="preserve">, </w:t>
      </w:r>
      <w:r w:rsidR="004A240F">
        <w:rPr>
          <w:rFonts w:eastAsia="Calibri" w:cstheme="minorHAnsi"/>
          <w:szCs w:val="22"/>
        </w:rPr>
        <w:t>37-300 Leżajsk</w:t>
      </w:r>
      <w:r w:rsidRPr="00F25CD7">
        <w:rPr>
          <w:rFonts w:eastAsia="Calibri" w:cstheme="minorHAnsi"/>
          <w:szCs w:val="22"/>
        </w:rPr>
        <w:t>.</w:t>
      </w:r>
    </w:p>
    <w:p w14:paraId="6B81BE22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Pani/Pana dane osobowe zebrane na podst. art. 6 ust. 1 lit. C rozporządzenia RODO będą przetwarzane przez Administratora w związku z realizacją zadań wynikających z:</w:t>
      </w:r>
    </w:p>
    <w:p w14:paraId="6B681F13" w14:textId="77777777" w:rsidR="00F25CD7" w:rsidRPr="00F25CD7" w:rsidRDefault="00F25CD7" w:rsidP="00F25CD7">
      <w:pPr>
        <w:numPr>
          <w:ilvl w:val="0"/>
          <w:numId w:val="15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ustawy z dnia 28 kwietnia 2022 r. o zasadach realizacji zadań finansowanych ze środków europejskich w perspektywie finansowej 2021–202</w:t>
      </w:r>
      <w:bookmarkStart w:id="0" w:name="_ftnref1"/>
      <w:bookmarkEnd w:id="0"/>
      <w:r w:rsidRPr="00F25CD7">
        <w:rPr>
          <w:rFonts w:eastAsia="Calibri" w:cstheme="minorHAnsi"/>
          <w:szCs w:val="22"/>
        </w:rPr>
        <w:t>7 (ustawa ZFŚE),</w:t>
      </w:r>
    </w:p>
    <w:p w14:paraId="147D1E81" w14:textId="77777777" w:rsidR="00F25CD7" w:rsidRPr="00F25CD7" w:rsidRDefault="00F25CD7" w:rsidP="00F25CD7">
      <w:pPr>
        <w:numPr>
          <w:ilvl w:val="0"/>
          <w:numId w:val="15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ustawy z dnia 20 lutego 2015 r. o rozwoju lokalnym z udziałem lokalnej społeczności (ustawa RLKS),</w:t>
      </w:r>
    </w:p>
    <w:p w14:paraId="1F08056B" w14:textId="77777777" w:rsidR="00F25CD7" w:rsidRPr="00F25CD7" w:rsidRDefault="00F25CD7" w:rsidP="00F25CD7">
      <w:pPr>
        <w:numPr>
          <w:ilvl w:val="0"/>
          <w:numId w:val="15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Programu Regionalnego Fundusze Europejskie dla Podkarpacia 2021-2027 (FEP 2021-2027), Priorytet: FEPK.08 Rozwój Lokalny Kierowany przez Społeczność,</w:t>
      </w:r>
    </w:p>
    <w:p w14:paraId="11C4A973" w14:textId="77777777" w:rsidR="00F25CD7" w:rsidRPr="00F25CD7" w:rsidRDefault="00F25CD7" w:rsidP="00F25CD7">
      <w:pPr>
        <w:numPr>
          <w:ilvl w:val="0"/>
          <w:numId w:val="15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w celu wykonywania odpowiednich obowiązków wynikających z rozporządzenia ogólnego oraz ustawy wdrożeniowej, w szczególności do celów monitorowania, sprawozdawczości, komunikacji, publikacji, ewaluacji, zarządzania finansowego, weryfikacji i audytów oraz, w stosownych przypadkach – do celów określania kwalifikowalności uczestników.</w:t>
      </w:r>
    </w:p>
    <w:p w14:paraId="40A55082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Odbiorcami Pani/Pana danych osobowych mogą być:</w:t>
      </w:r>
    </w:p>
    <w:p w14:paraId="210E59C1" w14:textId="77777777" w:rsidR="00F25CD7" w:rsidRPr="00F25CD7" w:rsidRDefault="00F25CD7" w:rsidP="00F25CD7">
      <w:pPr>
        <w:numPr>
          <w:ilvl w:val="0"/>
          <w:numId w:val="16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Instytucja Zarządzająca FEP 2021-2027,</w:t>
      </w:r>
    </w:p>
    <w:p w14:paraId="3E960260" w14:textId="77777777" w:rsidR="00F25CD7" w:rsidRPr="00F25CD7" w:rsidRDefault="00F25CD7" w:rsidP="00F25CD7">
      <w:pPr>
        <w:numPr>
          <w:ilvl w:val="0"/>
          <w:numId w:val="16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Minister właściwy do spraw rozwoju regionalnego wykonujący zadania państwa członkowskiego, minister właściwy do spraw finansów publicznych, instytucje pośredniczące, audytowe, a także podmioty, którym wymienione podmioty powierzają realizację zadań na podstawie odrębnej umowy, w zakresie niezbędnym do realizacji ich zadań wynikających z przepisów ustawy wdrożeniowej (podmioty te udostępniają sobie nawzajem dane osobowe niezbędne do realizacji ich zadań, w szczególności przy pomocy systemów teleinformatycznych),</w:t>
      </w:r>
    </w:p>
    <w:p w14:paraId="1BE5FEBC" w14:textId="77777777" w:rsidR="00F25CD7" w:rsidRPr="00F25CD7" w:rsidRDefault="00F25CD7" w:rsidP="00F25CD7">
      <w:pPr>
        <w:numPr>
          <w:ilvl w:val="0"/>
          <w:numId w:val="16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lastRenderedPageBreak/>
        <w:t xml:space="preserve">organy kontrolne, monitorujące, </w:t>
      </w:r>
    </w:p>
    <w:p w14:paraId="616A2E50" w14:textId="77777777" w:rsidR="00F25CD7" w:rsidRPr="00F25CD7" w:rsidRDefault="00F25CD7" w:rsidP="00F25CD7">
      <w:pPr>
        <w:numPr>
          <w:ilvl w:val="0"/>
          <w:numId w:val="16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podmioty uprawnione do przetwarzania danych osobowych na podstawie przepisów powszechnie obowiązującego prawa,</w:t>
      </w:r>
    </w:p>
    <w:p w14:paraId="417F9FDC" w14:textId="77777777" w:rsidR="00F25CD7" w:rsidRPr="00F25CD7" w:rsidRDefault="00F25CD7" w:rsidP="00F25CD7">
      <w:pPr>
        <w:numPr>
          <w:ilvl w:val="0"/>
          <w:numId w:val="16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podmioty przetwarzające w imieniu Administratora na mocy zawartej umowy.</w:t>
      </w:r>
    </w:p>
    <w:p w14:paraId="58248ADF" w14:textId="316B7308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Pani/Pana dane osobowe będą przetwarzane przez okres realizacji zadań, o których mowa w pkt.</w:t>
      </w:r>
      <w:r w:rsidR="0001465F">
        <w:rPr>
          <w:rFonts w:eastAsia="Calibri" w:cstheme="minorHAnsi"/>
          <w:szCs w:val="22"/>
        </w:rPr>
        <w:t xml:space="preserve"> </w:t>
      </w:r>
      <w:r w:rsidRPr="00F25CD7">
        <w:rPr>
          <w:rFonts w:eastAsia="Calibri" w:cstheme="minorHAnsi"/>
          <w:szCs w:val="22"/>
        </w:rPr>
        <w:t xml:space="preserve">3, związanych z powierzaniem grantów w ramach wdrażania Lokalnej Strategii Rozwoju </w:t>
      </w:r>
      <w:r w:rsidR="004A240F">
        <w:rPr>
          <w:rFonts w:eastAsia="Calibri" w:cstheme="minorHAnsi"/>
          <w:szCs w:val="22"/>
        </w:rPr>
        <w:t>na lata 2023-2029 Lokalnej Grupy Działania Stowarzyszenie „Region Sanu i Trzebośnicy”</w:t>
      </w:r>
      <w:r w:rsidRPr="00F25CD7">
        <w:rPr>
          <w:rFonts w:eastAsia="Calibri" w:cstheme="minorHAnsi"/>
          <w:szCs w:val="22"/>
        </w:rPr>
        <w:t xml:space="preserve"> (LSR), w tym przez okres realizacji projektu grantowego do dnia, w którym upłynie 5 lat od dnia wypłaty płatności końcowej związanej z rozliczeniem projektu grantowego oraz przez okres przewidziany na potrzeby archiwizacji dokumentacji związanej z projektem grantowym, tj. co najmniej do 31 grudnia 2034 r.</w:t>
      </w:r>
    </w:p>
    <w:p w14:paraId="0CF05F96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7C8FB769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Przysługuje Pani/Panu prawo dostępu do Pani/Pana danych osobowych, prawo żądania ich sprostowania, usunięcia lub ograniczenia ich przetwarzania, w przypadkach określonych w rozporządzeniu RODO.</w:t>
      </w:r>
    </w:p>
    <w:p w14:paraId="307C20A5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Na podstawie art. 17 ust. 3 lit. b i d rozporządzenia RODO, zgodnie z którym nie jest możliwe usunięcie danych osobowych niezbędnych, w szczególności do:</w:t>
      </w:r>
    </w:p>
    <w:p w14:paraId="24FD2A31" w14:textId="77777777" w:rsidR="00F25CD7" w:rsidRPr="00F25CD7" w:rsidRDefault="00F25CD7" w:rsidP="00F25CD7">
      <w:pPr>
        <w:numPr>
          <w:ilvl w:val="0"/>
          <w:numId w:val="17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wywiązywania się z prawnego obowiązku wymagającego przetwarzania na mocy prawa Unii Europejskiej lub prawa państwa członkowskiego,</w:t>
      </w:r>
    </w:p>
    <w:p w14:paraId="1F4861E2" w14:textId="77777777" w:rsidR="00F25CD7" w:rsidRPr="00F25CD7" w:rsidRDefault="00F25CD7" w:rsidP="00F25CD7">
      <w:pPr>
        <w:numPr>
          <w:ilvl w:val="0"/>
          <w:numId w:val="17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celów archiwalnych w interesie publicznym</w:t>
      </w:r>
    </w:p>
    <w:p w14:paraId="36DFEAE7" w14:textId="77777777" w:rsidR="00F25CD7" w:rsidRPr="00F25CD7" w:rsidRDefault="00F25CD7" w:rsidP="00F25CD7">
      <w:pPr>
        <w:spacing w:after="200"/>
        <w:ind w:left="357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- jak również mając na uwadze cel i podstawę prawną przetwarzania danych w ramach FEP 2021-2027, osobie, której dane są przetwarzane nie przysługuje prawo do usunięcia lub przenoszenia tych danych.</w:t>
      </w:r>
    </w:p>
    <w:p w14:paraId="4743648D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W przypadku uznania, że przetwarzanie danych osobowych narusza przepisy rozporządzenia RODO, przysługuje Pani/Panu prawo wniesienia skargi do Prezesa Urzędu Ochrony Danych Osobowych.</w:t>
      </w:r>
    </w:p>
    <w:p w14:paraId="7F755DBE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Podanie danych osobowych na podstawie art. 6 ust. 1 lit. B rozporządzenia RODO we wniosku o powierzenie grantu, wynika z obowiązku zawartego w przepisach powszechnie obowiązującego prawa, a konsekwencją niepodania tych danych osobowych będzie niewybranie grantobiorcy i odmowa przyznania grantu.</w:t>
      </w:r>
    </w:p>
    <w:p w14:paraId="549A5123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Podanie danych osobowych jest dobrowolne, ale niezbędne do aplikowania o wsparcie w ramach FEP 2021-2027.</w:t>
      </w:r>
    </w:p>
    <w:p w14:paraId="3F278328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W oparciu o dane osobowe przetwarzane w ramach FEP 2021-2027, Administrator nie będzie podejmować wobec osób, których dane dotyczą zautomatyzowanych decyzji, w tym będących wynikiem profilowania.</w:t>
      </w:r>
    </w:p>
    <w:p w14:paraId="69DF6E65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lastRenderedPageBreak/>
        <w:t>Administrator nie zamierza przekazywać przetwarzanych danych osobowych do państwa trzeciego ani do organizacji międzynarodowych.</w:t>
      </w:r>
    </w:p>
    <w:p w14:paraId="3B9B02DE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Na mocy art. 48 ust. 2 ustawy ZFŚE – dokumenty i informacje wytworzone lub przygotowane przez właściwe instytucje w związku z oceną dokumentów i informacji przedstawianych przez podmioty ubiegające się o powierzenie grantu nie podlegają, do czasu zakończenia postępowania w zakresie wyboru grantobiorców,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44C9C0E3" w14:textId="77777777" w:rsidR="00F25CD7" w:rsidRPr="00F25CD7" w:rsidRDefault="00F25CD7" w:rsidP="00F25CD7">
      <w:pPr>
        <w:numPr>
          <w:ilvl w:val="0"/>
          <w:numId w:val="14"/>
        </w:numPr>
        <w:spacing w:after="200"/>
        <w:rPr>
          <w:rFonts w:eastAsia="Calibri" w:cstheme="minorHAnsi"/>
          <w:szCs w:val="22"/>
        </w:rPr>
      </w:pPr>
      <w:r w:rsidRPr="00F25CD7">
        <w:rPr>
          <w:rFonts w:eastAsia="Calibri" w:cstheme="minorHAnsi"/>
          <w:szCs w:val="22"/>
        </w:rPr>
        <w:t>Grantobiorca zobowiązany jest do stosowania rozporządzenia RODO oraz krajowych przepisów dotyczących ochrony danych osobowych, w tym innych aktów wykonawczych i wytycznych wydanych na podstawie ww. aktów prawnych oraz aktów i instrumentów prawnych odnoszących się do ochrony danych osobowych.</w:t>
      </w:r>
    </w:p>
    <w:p w14:paraId="0AF98DD3" w14:textId="77777777" w:rsidR="00F25CD7" w:rsidRDefault="00F25CD7" w:rsidP="00F25CD7">
      <w:pPr>
        <w:spacing w:after="200"/>
        <w:rPr>
          <w:rFonts w:eastAsia="Calibri" w:cstheme="minorHAnsi"/>
          <w:szCs w:val="22"/>
        </w:rPr>
      </w:pPr>
    </w:p>
    <w:p w14:paraId="308021EA" w14:textId="77777777" w:rsidR="00D6546D" w:rsidRPr="00F25CD7" w:rsidRDefault="00D6546D" w:rsidP="00F25CD7">
      <w:pPr>
        <w:spacing w:after="200"/>
        <w:rPr>
          <w:rFonts w:eastAsia="Calibri" w:cstheme="minorHAnsi"/>
          <w:szCs w:val="22"/>
        </w:rPr>
      </w:pPr>
    </w:p>
    <w:p w14:paraId="22C28476" w14:textId="4BE0F47C" w:rsidR="00F25CD7" w:rsidRPr="00F25CD7" w:rsidRDefault="00F25CD7" w:rsidP="00F25CD7">
      <w:pPr>
        <w:spacing w:after="200"/>
        <w:rPr>
          <w:rFonts w:eastAsia="Calibri" w:cstheme="minorHAnsi"/>
          <w:szCs w:val="22"/>
        </w:rPr>
      </w:pPr>
    </w:p>
    <w:p w14:paraId="2D5EB6D7" w14:textId="7F897C90" w:rsidR="00FA74F2" w:rsidRDefault="00FA74F2" w:rsidP="00FA74F2">
      <w:pPr>
        <w:spacing w:after="0"/>
        <w:ind w:firstLine="360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>…..………………………</w:t>
      </w:r>
      <w:r w:rsidR="00D6546D">
        <w:rPr>
          <w:rFonts w:eastAsia="Calibri" w:cstheme="minorHAnsi"/>
          <w:szCs w:val="22"/>
        </w:rPr>
        <w:t>……</w:t>
      </w:r>
      <w:r w:rsidR="005225A7">
        <w:rPr>
          <w:rFonts w:eastAsia="Calibri" w:cstheme="minorHAnsi"/>
          <w:szCs w:val="22"/>
        </w:rPr>
        <w:t xml:space="preserve">           </w:t>
      </w:r>
      <w:r w:rsidR="00D6546D">
        <w:rPr>
          <w:rFonts w:eastAsia="Calibri" w:cstheme="minorHAnsi"/>
          <w:szCs w:val="22"/>
        </w:rPr>
        <w:tab/>
      </w:r>
      <w:r w:rsidR="00D6546D">
        <w:rPr>
          <w:rFonts w:eastAsia="Calibri" w:cstheme="minorHAnsi"/>
          <w:szCs w:val="22"/>
        </w:rPr>
        <w:tab/>
        <w:t>…………..</w:t>
      </w:r>
      <w:r w:rsidR="005225A7">
        <w:rPr>
          <w:rFonts w:eastAsia="Calibri" w:cstheme="minorHAnsi"/>
          <w:szCs w:val="22"/>
        </w:rPr>
        <w:t>.</w:t>
      </w:r>
      <w:r>
        <w:rPr>
          <w:rFonts w:eastAsia="Calibri" w:cstheme="minorHAnsi"/>
          <w:szCs w:val="22"/>
        </w:rPr>
        <w:t>……………………………………</w:t>
      </w:r>
    </w:p>
    <w:p w14:paraId="1B606E2C" w14:textId="51119F2F" w:rsidR="00F25CD7" w:rsidRPr="00D6546D" w:rsidRDefault="00FA74F2" w:rsidP="00FA74F2">
      <w:pPr>
        <w:spacing w:after="200"/>
        <w:ind w:firstLine="360"/>
        <w:rPr>
          <w:rFonts w:eastAsia="Calibri" w:cstheme="minorHAnsi"/>
          <w:i/>
          <w:iCs/>
          <w:szCs w:val="22"/>
        </w:rPr>
      </w:pPr>
      <w:r>
        <w:rPr>
          <w:rFonts w:eastAsia="Calibri" w:cstheme="minorHAnsi"/>
          <w:szCs w:val="22"/>
        </w:rPr>
        <w:t xml:space="preserve">      </w:t>
      </w:r>
      <w:r w:rsidR="00D6546D" w:rsidRPr="00D6546D">
        <w:rPr>
          <w:rFonts w:eastAsia="Calibri" w:cstheme="minorHAnsi"/>
          <w:i/>
          <w:iCs/>
          <w:szCs w:val="22"/>
        </w:rPr>
        <w:t xml:space="preserve"> </w:t>
      </w:r>
      <w:r w:rsidR="00F25CD7" w:rsidRPr="00D6546D">
        <w:rPr>
          <w:rFonts w:eastAsia="Calibri" w:cstheme="minorHAnsi"/>
          <w:i/>
          <w:iCs/>
          <w:szCs w:val="22"/>
        </w:rPr>
        <w:t>Data i miejscowość</w:t>
      </w:r>
      <w:r w:rsidRPr="00D6546D">
        <w:rPr>
          <w:rFonts w:eastAsia="Calibri" w:cstheme="minorHAnsi"/>
          <w:i/>
          <w:iCs/>
          <w:szCs w:val="22"/>
        </w:rPr>
        <w:tab/>
      </w:r>
      <w:r w:rsidRPr="00D6546D">
        <w:rPr>
          <w:rFonts w:eastAsia="Calibri" w:cstheme="minorHAnsi"/>
          <w:i/>
          <w:iCs/>
          <w:szCs w:val="22"/>
        </w:rPr>
        <w:tab/>
      </w:r>
      <w:r w:rsidRPr="00D6546D">
        <w:rPr>
          <w:rFonts w:eastAsia="Calibri" w:cstheme="minorHAnsi"/>
          <w:i/>
          <w:iCs/>
          <w:szCs w:val="22"/>
        </w:rPr>
        <w:tab/>
      </w:r>
      <w:r w:rsidR="00D6546D" w:rsidRPr="00D6546D">
        <w:rPr>
          <w:rFonts w:eastAsia="Calibri" w:cstheme="minorHAnsi"/>
          <w:i/>
          <w:iCs/>
          <w:szCs w:val="22"/>
        </w:rPr>
        <w:t xml:space="preserve">    </w:t>
      </w:r>
      <w:r w:rsidR="00504F74" w:rsidRPr="00D6546D">
        <w:rPr>
          <w:rFonts w:eastAsia="Calibri" w:cstheme="minorHAnsi"/>
          <w:i/>
          <w:iCs/>
          <w:szCs w:val="22"/>
        </w:rPr>
        <w:t>Podpis</w:t>
      </w:r>
      <w:r w:rsidRPr="00D6546D">
        <w:rPr>
          <w:rFonts w:eastAsia="Calibri" w:cstheme="minorHAnsi"/>
          <w:i/>
          <w:iCs/>
          <w:szCs w:val="22"/>
        </w:rPr>
        <w:t xml:space="preserve"> osoby/osób upoważnion</w:t>
      </w:r>
      <w:r w:rsidR="00504F74" w:rsidRPr="00D6546D">
        <w:rPr>
          <w:rFonts w:eastAsia="Calibri" w:cstheme="minorHAnsi"/>
          <w:i/>
          <w:iCs/>
          <w:szCs w:val="22"/>
        </w:rPr>
        <w:t>ej/</w:t>
      </w:r>
      <w:proofErr w:type="spellStart"/>
      <w:r w:rsidRPr="00D6546D">
        <w:rPr>
          <w:rFonts w:eastAsia="Calibri" w:cstheme="minorHAnsi"/>
          <w:i/>
          <w:iCs/>
          <w:szCs w:val="22"/>
        </w:rPr>
        <w:t>ych</w:t>
      </w:r>
      <w:proofErr w:type="spellEnd"/>
    </w:p>
    <w:p w14:paraId="6A45BD04" w14:textId="77777777" w:rsidR="00E46374" w:rsidRDefault="00E46374" w:rsidP="00F25CD7">
      <w:pPr>
        <w:spacing w:after="200"/>
        <w:rPr>
          <w:rFonts w:eastAsia="Calibri" w:cstheme="minorHAnsi"/>
          <w:szCs w:val="22"/>
        </w:rPr>
      </w:pPr>
    </w:p>
    <w:sectPr w:rsidR="00E46374" w:rsidSect="00B110C0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71B3" w14:textId="77777777" w:rsidR="0070058F" w:rsidRDefault="0070058F" w:rsidP="001500D7">
      <w:pPr>
        <w:spacing w:after="0" w:line="240" w:lineRule="auto"/>
      </w:pPr>
      <w:r>
        <w:separator/>
      </w:r>
    </w:p>
  </w:endnote>
  <w:endnote w:type="continuationSeparator" w:id="0">
    <w:p w14:paraId="3CA8DA7E" w14:textId="77777777" w:rsidR="0070058F" w:rsidRDefault="0070058F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1094" w14:textId="77777777" w:rsidR="0070058F" w:rsidRDefault="0070058F" w:rsidP="001500D7">
      <w:pPr>
        <w:spacing w:after="0" w:line="240" w:lineRule="auto"/>
      </w:pPr>
      <w:r>
        <w:separator/>
      </w:r>
    </w:p>
  </w:footnote>
  <w:footnote w:type="continuationSeparator" w:id="0">
    <w:p w14:paraId="6101AFFB" w14:textId="77777777" w:rsidR="0070058F" w:rsidRDefault="0070058F" w:rsidP="0015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1CE55C24" w:rsidR="00B110C0" w:rsidRDefault="00167662">
    <w:pPr>
      <w:pStyle w:val="Nagwek"/>
    </w:pPr>
    <w:r>
      <w:rPr>
        <w:noProof/>
      </w:rPr>
      <w:drawing>
        <wp:inline distT="0" distB="0" distL="0" distR="0" wp14:anchorId="260C8CF3" wp14:editId="3667D916">
          <wp:extent cx="6120130" cy="503555"/>
          <wp:effectExtent l="0" t="0" r="0" b="0"/>
          <wp:docPr id="103704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43895" name="Obraz 1037043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A0991"/>
    <w:multiLevelType w:val="hybridMultilevel"/>
    <w:tmpl w:val="D6D2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25F9F"/>
    <w:multiLevelType w:val="hybridMultilevel"/>
    <w:tmpl w:val="64FC9576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753DE"/>
    <w:multiLevelType w:val="hybridMultilevel"/>
    <w:tmpl w:val="8452B3C0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A596C4E"/>
    <w:multiLevelType w:val="hybridMultilevel"/>
    <w:tmpl w:val="9454D06C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0663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224136">
    <w:abstractNumId w:val="11"/>
  </w:num>
  <w:num w:numId="3" w16cid:durableId="1875146306">
    <w:abstractNumId w:val="1"/>
  </w:num>
  <w:num w:numId="4" w16cid:durableId="1854344868">
    <w:abstractNumId w:val="10"/>
  </w:num>
  <w:num w:numId="5" w16cid:durableId="944579021">
    <w:abstractNumId w:val="12"/>
  </w:num>
  <w:num w:numId="6" w16cid:durableId="109975007">
    <w:abstractNumId w:val="2"/>
  </w:num>
  <w:num w:numId="7" w16cid:durableId="1711027314">
    <w:abstractNumId w:val="0"/>
  </w:num>
  <w:num w:numId="8" w16cid:durableId="1178810690">
    <w:abstractNumId w:val="13"/>
  </w:num>
  <w:num w:numId="9" w16cid:durableId="760830782">
    <w:abstractNumId w:val="5"/>
  </w:num>
  <w:num w:numId="10" w16cid:durableId="1885214020">
    <w:abstractNumId w:val="7"/>
  </w:num>
  <w:num w:numId="11" w16cid:durableId="81100660">
    <w:abstractNumId w:val="3"/>
  </w:num>
  <w:num w:numId="12" w16cid:durableId="998383076">
    <w:abstractNumId w:val="4"/>
  </w:num>
  <w:num w:numId="13" w16cid:durableId="177277719">
    <w:abstractNumId w:val="9"/>
  </w:num>
  <w:num w:numId="14" w16cid:durableId="1889412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1375160">
    <w:abstractNumId w:val="8"/>
  </w:num>
  <w:num w:numId="16" w16cid:durableId="1166435057">
    <w:abstractNumId w:val="14"/>
  </w:num>
  <w:num w:numId="17" w16cid:durableId="1009335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1465F"/>
    <w:rsid w:val="00043A06"/>
    <w:rsid w:val="000451DD"/>
    <w:rsid w:val="00045258"/>
    <w:rsid w:val="0006389B"/>
    <w:rsid w:val="000C0416"/>
    <w:rsid w:val="000E58D8"/>
    <w:rsid w:val="001500D7"/>
    <w:rsid w:val="00152D83"/>
    <w:rsid w:val="00157ACC"/>
    <w:rsid w:val="0016666B"/>
    <w:rsid w:val="00167662"/>
    <w:rsid w:val="001A1D84"/>
    <w:rsid w:val="001B0897"/>
    <w:rsid w:val="001D215D"/>
    <w:rsid w:val="00274505"/>
    <w:rsid w:val="00290E47"/>
    <w:rsid w:val="00291266"/>
    <w:rsid w:val="002A4DEC"/>
    <w:rsid w:val="002F57BC"/>
    <w:rsid w:val="003256E9"/>
    <w:rsid w:val="003539E9"/>
    <w:rsid w:val="0036664C"/>
    <w:rsid w:val="0038025F"/>
    <w:rsid w:val="00384FBD"/>
    <w:rsid w:val="003B3886"/>
    <w:rsid w:val="003C2057"/>
    <w:rsid w:val="003E676A"/>
    <w:rsid w:val="0046272B"/>
    <w:rsid w:val="004A240F"/>
    <w:rsid w:val="00504F74"/>
    <w:rsid w:val="005225A7"/>
    <w:rsid w:val="0053431E"/>
    <w:rsid w:val="00580C1F"/>
    <w:rsid w:val="00622610"/>
    <w:rsid w:val="0062437C"/>
    <w:rsid w:val="0064195F"/>
    <w:rsid w:val="00641CC8"/>
    <w:rsid w:val="0064717E"/>
    <w:rsid w:val="00652DF8"/>
    <w:rsid w:val="0070058F"/>
    <w:rsid w:val="007C0498"/>
    <w:rsid w:val="007D089A"/>
    <w:rsid w:val="00882700"/>
    <w:rsid w:val="0089183C"/>
    <w:rsid w:val="008D1877"/>
    <w:rsid w:val="008E1A2A"/>
    <w:rsid w:val="00993A4F"/>
    <w:rsid w:val="009A00F5"/>
    <w:rsid w:val="009F00B5"/>
    <w:rsid w:val="00A142A5"/>
    <w:rsid w:val="00A86A41"/>
    <w:rsid w:val="00AC1544"/>
    <w:rsid w:val="00B0681F"/>
    <w:rsid w:val="00B110C0"/>
    <w:rsid w:val="00B5558C"/>
    <w:rsid w:val="00B96AFF"/>
    <w:rsid w:val="00BA6B2C"/>
    <w:rsid w:val="00BF78D8"/>
    <w:rsid w:val="00C031F4"/>
    <w:rsid w:val="00C150DE"/>
    <w:rsid w:val="00C231FE"/>
    <w:rsid w:val="00C75BAB"/>
    <w:rsid w:val="00CB13EA"/>
    <w:rsid w:val="00CB439A"/>
    <w:rsid w:val="00CF0181"/>
    <w:rsid w:val="00D16E0A"/>
    <w:rsid w:val="00D249A7"/>
    <w:rsid w:val="00D6546D"/>
    <w:rsid w:val="00D93677"/>
    <w:rsid w:val="00DA520E"/>
    <w:rsid w:val="00DD6BC3"/>
    <w:rsid w:val="00E01EE1"/>
    <w:rsid w:val="00E168B5"/>
    <w:rsid w:val="00E4495E"/>
    <w:rsid w:val="00E46374"/>
    <w:rsid w:val="00E81AEE"/>
    <w:rsid w:val="00EB7742"/>
    <w:rsid w:val="00ED6699"/>
    <w:rsid w:val="00EE116C"/>
    <w:rsid w:val="00F25CD7"/>
    <w:rsid w:val="00F50B4D"/>
    <w:rsid w:val="00FA74F2"/>
    <w:rsid w:val="00FB380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46D"/>
    <w:pPr>
      <w:spacing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46D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6D"/>
    <w:pPr>
      <w:keepNext/>
      <w:keepLines/>
      <w:spacing w:before="240" w:after="240" w:line="240" w:lineRule="auto"/>
      <w:outlineLvl w:val="1"/>
    </w:pPr>
    <w:rPr>
      <w:rFonts w:eastAsiaTheme="majorEastAsia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249A7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546D"/>
    <w:rPr>
      <w:rFonts w:ascii="Arial" w:eastAsiaTheme="majorEastAsia" w:hAnsi="Arial" w:cstheme="majorBidi"/>
      <w:caps/>
      <w:spacing w:val="10"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D6546D"/>
    <w:rPr>
      <w:rFonts w:ascii="Arial" w:eastAsiaTheme="majorEastAsia" w:hAnsi="Arial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249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DB66-10CB-4358-9E6A-C89F247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LGD Region Sanu i Trzebośnicy</cp:lastModifiedBy>
  <cp:revision>5</cp:revision>
  <cp:lastPrinted>2026-04-08T07:09:00Z</cp:lastPrinted>
  <dcterms:created xsi:type="dcterms:W3CDTF">2026-04-04T12:53:00Z</dcterms:created>
  <dcterms:modified xsi:type="dcterms:W3CDTF">2026-04-08T07:09:00Z</dcterms:modified>
</cp:coreProperties>
</file>