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2A440" w14:textId="1CA85704" w:rsidR="00B110C0" w:rsidRDefault="00B110C0" w:rsidP="00B110C0">
      <w:pPr>
        <w:jc w:val="right"/>
      </w:pPr>
      <w:r w:rsidRPr="003C2057">
        <w:t xml:space="preserve">Załącznik nr </w:t>
      </w:r>
      <w:r w:rsidR="001216E0">
        <w:t>7</w:t>
      </w:r>
      <w:r w:rsidRPr="003C2057">
        <w:t xml:space="preserve"> do Regulaminu naboru wniosków o </w:t>
      </w:r>
      <w:r w:rsidR="00167662" w:rsidRPr="003C2057">
        <w:t>powierzenie grantów</w:t>
      </w:r>
      <w:r w:rsidRPr="003C2057">
        <w:t xml:space="preserve"> </w:t>
      </w:r>
      <w:r w:rsidRPr="0006298D">
        <w:t xml:space="preserve">Nr </w:t>
      </w:r>
      <w:r w:rsidR="00FC3409" w:rsidRPr="0006298D">
        <w:t>1</w:t>
      </w:r>
      <w:r w:rsidRPr="0006298D">
        <w:t>/202</w:t>
      </w:r>
      <w:r w:rsidR="00167662" w:rsidRPr="0006298D">
        <w:t>6</w:t>
      </w:r>
      <w:r w:rsidRPr="0006298D">
        <w:t>/</w:t>
      </w:r>
      <w:r w:rsidR="0006298D" w:rsidRPr="0006298D">
        <w:t>G/EFS+</w:t>
      </w:r>
      <w:r w:rsidRPr="003C2057">
        <w:t xml:space="preserve"> </w:t>
      </w:r>
    </w:p>
    <w:p w14:paraId="6A45BD04" w14:textId="4FDCA7C7" w:rsidR="00E46374" w:rsidRDefault="00CD5EE8" w:rsidP="00CD5EE8">
      <w:pPr>
        <w:pStyle w:val="Nagwek2"/>
        <w:jc w:val="center"/>
        <w:rPr>
          <w:rFonts w:eastAsia="Calibri"/>
        </w:rPr>
      </w:pPr>
      <w:r>
        <w:rPr>
          <w:rFonts w:eastAsia="Calibri"/>
        </w:rPr>
        <w:t>Lista wskaźników EFS +</w:t>
      </w:r>
    </w:p>
    <w:tbl>
      <w:tblPr>
        <w:tblStyle w:val="Tabelasiatki1jasna1"/>
        <w:tblW w:w="0" w:type="auto"/>
        <w:jc w:val="center"/>
        <w:tblLook w:val="04A0" w:firstRow="1" w:lastRow="0" w:firstColumn="1" w:lastColumn="0" w:noHBand="0" w:noVBand="1"/>
        <w:tblCaption w:val="Lista wskaźników (EFS+)"/>
        <w:tblDescription w:val="Tabela zawiera wykaz wskaźników właściwych dla naboru w ramach działania 8.1 FEP 2021-2027. W pionowych kolumnach od lewej: kod wskaźnika, rodzaj wskaźnika, nazwa wskaźnika, definicja operacyjna/ kontekst prawny, wskaźnik obligatoryjny tak/nie. "/>
      </w:tblPr>
      <w:tblGrid>
        <w:gridCol w:w="1404"/>
        <w:gridCol w:w="1845"/>
        <w:gridCol w:w="3245"/>
        <w:gridCol w:w="5018"/>
        <w:gridCol w:w="1471"/>
        <w:gridCol w:w="1471"/>
      </w:tblGrid>
      <w:tr w:rsidR="00CD5EE8" w:rsidRPr="00FC3409" w14:paraId="3785D08A" w14:textId="77777777" w:rsidTr="000629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8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vMerge w:val="restart"/>
            <w:shd w:val="clear" w:color="auto" w:fill="D9D9D9" w:themeFill="background1" w:themeFillShade="D9"/>
          </w:tcPr>
          <w:p w14:paraId="77EABF81" w14:textId="77777777" w:rsidR="00CD5EE8" w:rsidRPr="00FC3409" w:rsidRDefault="00CD5EE8" w:rsidP="00F82DE7">
            <w:pPr>
              <w:keepLines/>
              <w:spacing w:before="160" w:after="160"/>
              <w:rPr>
                <w:rFonts w:cs="Arial"/>
                <w:szCs w:val="24"/>
              </w:rPr>
            </w:pPr>
            <w:r w:rsidRPr="00FC3409">
              <w:rPr>
                <w:rFonts w:cs="Arial"/>
                <w:szCs w:val="24"/>
              </w:rPr>
              <w:t xml:space="preserve">Kod wskaźnika </w:t>
            </w:r>
          </w:p>
        </w:tc>
        <w:tc>
          <w:tcPr>
            <w:tcW w:w="1845" w:type="dxa"/>
            <w:vMerge w:val="restart"/>
            <w:shd w:val="clear" w:color="auto" w:fill="D9D9D9" w:themeFill="background1" w:themeFillShade="D9"/>
          </w:tcPr>
          <w:p w14:paraId="03C1BF1D" w14:textId="77777777" w:rsidR="00CD5EE8" w:rsidRPr="00FC3409" w:rsidRDefault="00CD5EE8" w:rsidP="00F82DE7">
            <w:pPr>
              <w:keepLines/>
              <w:spacing w:before="160" w:after="1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FC3409">
              <w:rPr>
                <w:rFonts w:cs="Arial"/>
                <w:szCs w:val="24"/>
              </w:rPr>
              <w:t xml:space="preserve">Rodzaj wskaźnika </w:t>
            </w:r>
          </w:p>
        </w:tc>
        <w:tc>
          <w:tcPr>
            <w:tcW w:w="3245" w:type="dxa"/>
            <w:vMerge w:val="restart"/>
            <w:shd w:val="clear" w:color="auto" w:fill="D9D9D9" w:themeFill="background1" w:themeFillShade="D9"/>
          </w:tcPr>
          <w:p w14:paraId="3ACD69C4" w14:textId="77777777" w:rsidR="00CD5EE8" w:rsidRPr="00FC3409" w:rsidRDefault="00CD5EE8" w:rsidP="00F82DE7">
            <w:pPr>
              <w:keepLines/>
              <w:spacing w:before="160" w:after="1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FC3409">
              <w:rPr>
                <w:rFonts w:cs="Arial"/>
                <w:szCs w:val="24"/>
              </w:rPr>
              <w:t xml:space="preserve">Nazwa wskaźnika (jednostka miary) </w:t>
            </w:r>
          </w:p>
        </w:tc>
        <w:tc>
          <w:tcPr>
            <w:tcW w:w="5018" w:type="dxa"/>
            <w:vMerge w:val="restart"/>
            <w:shd w:val="clear" w:color="auto" w:fill="D9D9D9" w:themeFill="background1" w:themeFillShade="D9"/>
          </w:tcPr>
          <w:p w14:paraId="755F60D0" w14:textId="77777777" w:rsidR="00CD5EE8" w:rsidRPr="00FC3409" w:rsidRDefault="00CD5EE8" w:rsidP="00F82DE7">
            <w:pPr>
              <w:keepLines/>
              <w:spacing w:before="160" w:after="1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FC3409">
              <w:rPr>
                <w:rFonts w:cs="Arial"/>
                <w:szCs w:val="24"/>
              </w:rPr>
              <w:t>Definicja operacyjna/kontekst prawny (Definicje wskaźników produktu i rezultatu są zgodne z definicjami zawartymi na Liście Wskaźników Kluczowych 2021-2027 dla EFS+ (LWK))</w:t>
            </w:r>
          </w:p>
        </w:tc>
        <w:tc>
          <w:tcPr>
            <w:tcW w:w="2942" w:type="dxa"/>
            <w:gridSpan w:val="2"/>
            <w:shd w:val="clear" w:color="auto" w:fill="D9D9D9" w:themeFill="background1" w:themeFillShade="D9"/>
          </w:tcPr>
          <w:p w14:paraId="6711F8E1" w14:textId="77777777" w:rsidR="00CD5EE8" w:rsidRPr="00FC3409" w:rsidRDefault="00CD5EE8" w:rsidP="00F82DE7">
            <w:pPr>
              <w:keepLines/>
              <w:spacing w:before="160" w:after="1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FC3409">
              <w:rPr>
                <w:rFonts w:cs="Arial"/>
                <w:szCs w:val="24"/>
              </w:rPr>
              <w:t>Wskaźnik obligatoryjny</w:t>
            </w:r>
          </w:p>
        </w:tc>
      </w:tr>
      <w:tr w:rsidR="00CD5EE8" w:rsidRPr="00FC3409" w14:paraId="1D130290" w14:textId="77777777" w:rsidTr="000629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8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vMerge/>
            <w:shd w:val="clear" w:color="auto" w:fill="D9D9D9" w:themeFill="background1" w:themeFillShade="D9"/>
          </w:tcPr>
          <w:p w14:paraId="239E2131" w14:textId="77777777" w:rsidR="00CD5EE8" w:rsidRPr="00FC3409" w:rsidRDefault="00CD5EE8" w:rsidP="00F82DE7">
            <w:pPr>
              <w:keepLines/>
              <w:spacing w:before="160" w:after="160"/>
              <w:rPr>
                <w:rFonts w:cs="Arial"/>
                <w:szCs w:val="24"/>
              </w:rPr>
            </w:pPr>
          </w:p>
        </w:tc>
        <w:tc>
          <w:tcPr>
            <w:tcW w:w="1845" w:type="dxa"/>
            <w:vMerge/>
            <w:shd w:val="clear" w:color="auto" w:fill="D9D9D9" w:themeFill="background1" w:themeFillShade="D9"/>
          </w:tcPr>
          <w:p w14:paraId="046C0D3A" w14:textId="77777777" w:rsidR="00CD5EE8" w:rsidRPr="00FC3409" w:rsidRDefault="00CD5EE8" w:rsidP="00F82DE7">
            <w:pPr>
              <w:keepLines/>
              <w:spacing w:before="160" w:after="1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</w:p>
        </w:tc>
        <w:tc>
          <w:tcPr>
            <w:tcW w:w="3245" w:type="dxa"/>
            <w:vMerge/>
            <w:shd w:val="clear" w:color="auto" w:fill="D9D9D9" w:themeFill="background1" w:themeFillShade="D9"/>
          </w:tcPr>
          <w:p w14:paraId="404414EE" w14:textId="77777777" w:rsidR="00CD5EE8" w:rsidRPr="00FC3409" w:rsidRDefault="00CD5EE8" w:rsidP="00F82DE7">
            <w:pPr>
              <w:keepLines/>
              <w:spacing w:before="160" w:after="1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</w:p>
        </w:tc>
        <w:tc>
          <w:tcPr>
            <w:tcW w:w="5018" w:type="dxa"/>
            <w:vMerge/>
            <w:shd w:val="clear" w:color="auto" w:fill="D9D9D9" w:themeFill="background1" w:themeFillShade="D9"/>
          </w:tcPr>
          <w:p w14:paraId="0EE3C468" w14:textId="77777777" w:rsidR="00CD5EE8" w:rsidRPr="00FC3409" w:rsidRDefault="00CD5EE8" w:rsidP="00F82DE7">
            <w:pPr>
              <w:keepLines/>
              <w:spacing w:before="160" w:after="1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</w:p>
        </w:tc>
        <w:tc>
          <w:tcPr>
            <w:tcW w:w="1471" w:type="dxa"/>
            <w:shd w:val="clear" w:color="auto" w:fill="D9D9D9" w:themeFill="background1" w:themeFillShade="D9"/>
          </w:tcPr>
          <w:p w14:paraId="52F28A5E" w14:textId="77777777" w:rsidR="00CD5EE8" w:rsidRPr="00FC3409" w:rsidRDefault="00CD5EE8" w:rsidP="00F82DE7">
            <w:pPr>
              <w:keepLines/>
              <w:spacing w:before="160" w:after="1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 w:val="0"/>
                <w:szCs w:val="24"/>
              </w:rPr>
            </w:pPr>
            <w:r w:rsidRPr="00FC3409">
              <w:rPr>
                <w:rFonts w:cs="Arial"/>
                <w:bCs w:val="0"/>
                <w:szCs w:val="24"/>
              </w:rPr>
              <w:t>TAK</w:t>
            </w:r>
          </w:p>
        </w:tc>
        <w:tc>
          <w:tcPr>
            <w:tcW w:w="1471" w:type="dxa"/>
            <w:shd w:val="clear" w:color="auto" w:fill="D9D9D9" w:themeFill="background1" w:themeFillShade="D9"/>
          </w:tcPr>
          <w:p w14:paraId="3DB32804" w14:textId="77777777" w:rsidR="00CD5EE8" w:rsidRPr="00FC3409" w:rsidRDefault="00CD5EE8" w:rsidP="00F82DE7">
            <w:pPr>
              <w:keepLines/>
              <w:spacing w:before="160" w:after="1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FC3409">
              <w:rPr>
                <w:rFonts w:cs="Arial"/>
                <w:szCs w:val="24"/>
              </w:rPr>
              <w:t>NIE</w:t>
            </w:r>
          </w:p>
        </w:tc>
      </w:tr>
      <w:tr w:rsidR="00CD5EE8" w:rsidRPr="00FC3409" w14:paraId="07D71E4D" w14:textId="77777777" w:rsidTr="0006298D">
        <w:trPr>
          <w:trHeight w:val="9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</w:tcPr>
          <w:p w14:paraId="7983B760" w14:textId="77777777" w:rsidR="00CD5EE8" w:rsidRPr="00FC3409" w:rsidRDefault="00CD5EE8" w:rsidP="00F82DE7">
            <w:pPr>
              <w:keepLines/>
              <w:spacing w:before="160" w:after="160"/>
              <w:rPr>
                <w:rFonts w:cs="Arial"/>
                <w:szCs w:val="24"/>
              </w:rPr>
            </w:pPr>
            <w:bookmarkStart w:id="0" w:name="_Hlk176514348"/>
            <w:r w:rsidRPr="00FC3409">
              <w:rPr>
                <w:rFonts w:cs="Arial"/>
                <w:szCs w:val="24"/>
              </w:rPr>
              <w:t>WLWK-EECO15</w:t>
            </w:r>
          </w:p>
        </w:tc>
        <w:tc>
          <w:tcPr>
            <w:tcW w:w="1845" w:type="dxa"/>
          </w:tcPr>
          <w:p w14:paraId="4D1EE605" w14:textId="77777777" w:rsidR="00CD5EE8" w:rsidRPr="00FC3409" w:rsidRDefault="00CD5EE8" w:rsidP="00F82DE7">
            <w:pPr>
              <w:keepLines/>
              <w:spacing w:before="160"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FC3409">
              <w:rPr>
                <w:rFonts w:cs="Arial"/>
                <w:szCs w:val="24"/>
              </w:rPr>
              <w:t xml:space="preserve">Wskaźnik produktu  </w:t>
            </w:r>
          </w:p>
        </w:tc>
        <w:tc>
          <w:tcPr>
            <w:tcW w:w="3245" w:type="dxa"/>
          </w:tcPr>
          <w:p w14:paraId="356B34D8" w14:textId="77777777" w:rsidR="00CD5EE8" w:rsidRPr="00FC3409" w:rsidRDefault="00CD5EE8" w:rsidP="00F82DE7">
            <w:pPr>
              <w:keepLines/>
              <w:spacing w:before="160"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FC3409">
              <w:rPr>
                <w:rFonts w:cs="Arial"/>
                <w:szCs w:val="24"/>
              </w:rPr>
              <w:t>Liczba osób należących do mniejszości, w tym społeczności marginalizowanych takich jak Romowie, objętych wsparciem w programie</w:t>
            </w:r>
          </w:p>
        </w:tc>
        <w:tc>
          <w:tcPr>
            <w:tcW w:w="5018" w:type="dxa"/>
          </w:tcPr>
          <w:p w14:paraId="6CD712F0" w14:textId="77777777" w:rsidR="00CD5EE8" w:rsidRPr="00FC3409" w:rsidRDefault="00CD5EE8" w:rsidP="00F82DE7">
            <w:pPr>
              <w:pStyle w:val="Akapitzlist"/>
              <w:keepLines/>
              <w:spacing w:before="160" w:after="160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Cs w:val="24"/>
                <w:lang w:eastAsia="pl-PL"/>
              </w:rPr>
            </w:pPr>
            <w:r w:rsidRPr="00FC3409">
              <w:rPr>
                <w:rFonts w:eastAsia="Times New Roman" w:cs="Arial"/>
                <w:szCs w:val="24"/>
                <w:lang w:eastAsia="pl-PL"/>
              </w:rPr>
              <w:t>Wskaźnik obejmuje osoby należące do mniejszości narodowych i etnicznych biorące udział w projektach EFS+.</w:t>
            </w:r>
          </w:p>
          <w:p w14:paraId="7D6365F4" w14:textId="77777777" w:rsidR="00F82DE7" w:rsidRDefault="00CD5EE8" w:rsidP="00F82DE7">
            <w:pPr>
              <w:pStyle w:val="Akapitzlist"/>
              <w:keepLines/>
              <w:spacing w:before="160" w:after="160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Cs w:val="24"/>
                <w:lang w:eastAsia="pl-PL"/>
              </w:rPr>
            </w:pPr>
            <w:r w:rsidRPr="00FC3409">
              <w:rPr>
                <w:rFonts w:eastAsia="Times New Roman" w:cs="Arial"/>
                <w:szCs w:val="24"/>
                <w:lang w:eastAsia="pl-PL"/>
              </w:rPr>
              <w:t>Zgodnie z prawem krajowym mniejszości narodowe to mniejszość: białoruska, czeska, litewska, niemiecka, ormiańska, rosyjska, słowacka, ukraińska, żydowska. Mniejszości etniczne: karaimska, łemkowska, romska, tatarska</w:t>
            </w:r>
            <w:r w:rsidR="00F82DE7">
              <w:rPr>
                <w:rFonts w:eastAsia="Times New Roman" w:cs="Arial"/>
                <w:szCs w:val="24"/>
                <w:lang w:eastAsia="pl-PL"/>
              </w:rPr>
              <w:t>.</w:t>
            </w:r>
          </w:p>
          <w:p w14:paraId="11FE848A" w14:textId="32B5A40D" w:rsidR="00CD5EE8" w:rsidRPr="00FC3409" w:rsidRDefault="00CD5EE8" w:rsidP="00F82DE7">
            <w:pPr>
              <w:pStyle w:val="Akapitzlist"/>
              <w:keepLines/>
              <w:spacing w:before="160" w:after="160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Cs w:val="24"/>
                <w:lang w:eastAsia="pl-PL"/>
              </w:rPr>
            </w:pPr>
            <w:r w:rsidRPr="00FC3409">
              <w:rPr>
                <w:rFonts w:eastAsia="Times New Roman" w:cs="Arial"/>
                <w:szCs w:val="24"/>
                <w:lang w:eastAsia="pl-PL"/>
              </w:rPr>
              <w:t>Definicja opracowana na podstawie ustawy z dnia 6 stycznia 2005 r. o mniejszościach narodowych i etnicznych oraz o języku regionalnym.</w:t>
            </w:r>
          </w:p>
          <w:p w14:paraId="6C2F65A4" w14:textId="77777777" w:rsidR="00CD5EE8" w:rsidRPr="00FC3409" w:rsidRDefault="00CD5EE8" w:rsidP="00F82DE7">
            <w:pPr>
              <w:pStyle w:val="Akapitzlist"/>
              <w:keepLines/>
              <w:spacing w:before="160" w:after="160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Cs w:val="24"/>
                <w:lang w:eastAsia="pl-PL"/>
              </w:rPr>
            </w:pPr>
            <w:r w:rsidRPr="00FC3409">
              <w:rPr>
                <w:rFonts w:eastAsia="Times New Roman" w:cs="Arial"/>
                <w:szCs w:val="24"/>
                <w:lang w:eastAsia="pl-PL"/>
              </w:rPr>
              <w:lastRenderedPageBreak/>
              <w:t>Przynależność do grupy osób należących do mniejszości określana jest w momencie rozpoczęcia udziału w projekcie, tj. w chwili rozpoczęcia udziału w pierwszej formie wsparcia w projekcie.</w:t>
            </w:r>
          </w:p>
          <w:p w14:paraId="73163DC2" w14:textId="77777777" w:rsidR="00F82DE7" w:rsidRDefault="00CD5EE8" w:rsidP="00F82DE7">
            <w:pPr>
              <w:pStyle w:val="Akapitzlist"/>
              <w:keepLines/>
              <w:spacing w:before="160" w:after="160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Cs w:val="24"/>
                <w:lang w:eastAsia="pl-PL"/>
              </w:rPr>
            </w:pPr>
            <w:r w:rsidRPr="00FC3409">
              <w:rPr>
                <w:rFonts w:eastAsia="Times New Roman" w:cs="Arial"/>
                <w:szCs w:val="24"/>
                <w:lang w:eastAsia="pl-PL"/>
              </w:rPr>
              <w:t xml:space="preserve">W przypadku, gdy przynależność do mniejszości jest kryterium umożliwiającym udział w danej interwencji (np. grupa docelowa wskazana została we wniosku o dofinansowanie, kryteriach wyboru projektu lub dokumentach programowych), należy dane pozyskiwać bezpośrednio od wszystkich jej uczestników. </w:t>
            </w:r>
          </w:p>
          <w:p w14:paraId="7FE872FE" w14:textId="77777777" w:rsidR="00F82DE7" w:rsidRDefault="00CD5EE8" w:rsidP="00F82DE7">
            <w:pPr>
              <w:pStyle w:val="Akapitzlist"/>
              <w:keepLines/>
              <w:spacing w:before="160" w:after="160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Cs w:val="24"/>
                <w:lang w:eastAsia="pl-PL"/>
              </w:rPr>
            </w:pPr>
            <w:r w:rsidRPr="00FC3409">
              <w:rPr>
                <w:rFonts w:eastAsia="Times New Roman" w:cs="Arial"/>
                <w:szCs w:val="24"/>
                <w:lang w:eastAsia="pl-PL"/>
              </w:rPr>
              <w:t xml:space="preserve">W pozostałych przypadkach dane osobowe dot. tej cechy nie muszą być zbierane od poszczególnych uczestników. </w:t>
            </w:r>
          </w:p>
          <w:p w14:paraId="286F8F60" w14:textId="77777777" w:rsidR="00F82DE7" w:rsidRDefault="00CD5EE8" w:rsidP="00F82DE7">
            <w:pPr>
              <w:pStyle w:val="Akapitzlist"/>
              <w:keepLines/>
              <w:spacing w:before="160" w:after="160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Cs w:val="24"/>
                <w:lang w:eastAsia="pl-PL"/>
              </w:rPr>
            </w:pPr>
            <w:r w:rsidRPr="00FC3409">
              <w:rPr>
                <w:rFonts w:eastAsia="Times New Roman" w:cs="Arial"/>
                <w:szCs w:val="24"/>
                <w:lang w:eastAsia="pl-PL"/>
              </w:rPr>
              <w:lastRenderedPageBreak/>
              <w:t xml:space="preserve">Wskaźnik należy jednak monitorować, nawet w przypadku, gdy powiązane z nim dane osobowe nie są zbierane od uczestników. Beneficjent stosuje wtedy szacunki. Najlepiej, by szacunki dotyczące uczestników należących do mniejszości w ogólnej liczbie uczestników w podziale na płeć były uzyskiwane za pomocą metod, które można statystycznie uzasadnić. Jeśli nie jest to możliwe, należy wykorzystać tzw. wiarygodne szacunki (różne metody szacowania opisano w załączniku do Wytycznych). </w:t>
            </w:r>
          </w:p>
          <w:p w14:paraId="715B37AA" w14:textId="1390789B" w:rsidR="00CD5EE8" w:rsidRPr="00FC3409" w:rsidRDefault="00CD5EE8" w:rsidP="00F82DE7">
            <w:pPr>
              <w:pStyle w:val="Akapitzlist"/>
              <w:keepLines/>
              <w:spacing w:before="160" w:after="160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Cs w:val="24"/>
                <w:lang w:eastAsia="pl-PL"/>
              </w:rPr>
            </w:pPr>
            <w:r w:rsidRPr="00FC3409">
              <w:rPr>
                <w:rFonts w:eastAsia="Times New Roman" w:cs="Arial"/>
                <w:szCs w:val="24"/>
                <w:lang w:eastAsia="pl-PL"/>
              </w:rPr>
              <w:t>Wybraną metodę szacowania należy udokumentować. Uwaga: w danym projekcie może być stosowana wyłącznie jedna metoda monitorowania tego wskaźnika tj. szacowanie lub zbieranie danych osobowych dot. tego wskaźnika od uczestników.</w:t>
            </w:r>
          </w:p>
          <w:p w14:paraId="537374F6" w14:textId="77777777" w:rsidR="00CD5EE8" w:rsidRPr="00FC3409" w:rsidRDefault="00CD5EE8" w:rsidP="00F82DE7">
            <w:pPr>
              <w:keepLines/>
              <w:spacing w:before="160"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FC3409">
              <w:rPr>
                <w:rFonts w:cs="Arial"/>
                <w:szCs w:val="24"/>
              </w:rPr>
              <w:lastRenderedPageBreak/>
              <w:t>Zasady dotyczące możliwości wykorzystania wiarygodnych szacunków przez beneficjentów w danym naborze określane są przez właściwą dla programu Instytucję Zarządzającą</w:t>
            </w:r>
          </w:p>
        </w:tc>
        <w:tc>
          <w:tcPr>
            <w:tcW w:w="1471" w:type="dxa"/>
          </w:tcPr>
          <w:p w14:paraId="0F5AD31E" w14:textId="77777777" w:rsidR="00CD5EE8" w:rsidRPr="00FC3409" w:rsidRDefault="00CD5EE8" w:rsidP="00F82DE7">
            <w:pPr>
              <w:pStyle w:val="Akapitzlist"/>
              <w:keepLines/>
              <w:spacing w:before="160" w:after="160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Cs w:val="24"/>
                <w:lang w:eastAsia="pl-PL"/>
              </w:rPr>
            </w:pPr>
            <w:r w:rsidRPr="00FC3409">
              <w:rPr>
                <w:rFonts w:eastAsia="Times New Roman" w:cs="Arial"/>
                <w:szCs w:val="24"/>
                <w:lang w:eastAsia="pl-PL"/>
              </w:rPr>
              <w:lastRenderedPageBreak/>
              <w:t>X</w:t>
            </w:r>
          </w:p>
        </w:tc>
        <w:tc>
          <w:tcPr>
            <w:tcW w:w="1471" w:type="dxa"/>
          </w:tcPr>
          <w:p w14:paraId="2A61DFE5" w14:textId="77777777" w:rsidR="00CD5EE8" w:rsidRPr="00FC3409" w:rsidRDefault="00CD5EE8" w:rsidP="00F82DE7">
            <w:pPr>
              <w:pStyle w:val="Akapitzlist"/>
              <w:keepLines/>
              <w:spacing w:before="160" w:after="160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Cs w:val="24"/>
                <w:lang w:eastAsia="pl-PL"/>
              </w:rPr>
            </w:pPr>
          </w:p>
        </w:tc>
      </w:tr>
      <w:bookmarkEnd w:id="0"/>
      <w:tr w:rsidR="00CD5EE8" w:rsidRPr="00FC3409" w14:paraId="6F376AE9" w14:textId="77777777" w:rsidTr="0006298D">
        <w:trPr>
          <w:trHeight w:val="9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</w:tcPr>
          <w:p w14:paraId="62B215BC" w14:textId="77777777" w:rsidR="00CD5EE8" w:rsidRPr="00FC3409" w:rsidRDefault="00CD5EE8" w:rsidP="00F82DE7">
            <w:pPr>
              <w:keepLines/>
              <w:spacing w:before="160" w:after="160"/>
              <w:rPr>
                <w:rFonts w:cs="Arial"/>
                <w:szCs w:val="24"/>
              </w:rPr>
            </w:pPr>
            <w:r w:rsidRPr="00FC3409">
              <w:rPr>
                <w:rFonts w:cs="Arial"/>
                <w:szCs w:val="24"/>
              </w:rPr>
              <w:lastRenderedPageBreak/>
              <w:t>WLWK-EECO14</w:t>
            </w:r>
          </w:p>
        </w:tc>
        <w:tc>
          <w:tcPr>
            <w:tcW w:w="1845" w:type="dxa"/>
          </w:tcPr>
          <w:p w14:paraId="64F8BC1D" w14:textId="77777777" w:rsidR="00CD5EE8" w:rsidRPr="00FC3409" w:rsidRDefault="00CD5EE8" w:rsidP="00F82DE7">
            <w:pPr>
              <w:keepLines/>
              <w:spacing w:before="160"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FC3409">
              <w:rPr>
                <w:rFonts w:cs="Arial"/>
                <w:szCs w:val="24"/>
              </w:rPr>
              <w:t xml:space="preserve">Wskaźnik produktu  </w:t>
            </w:r>
          </w:p>
        </w:tc>
        <w:tc>
          <w:tcPr>
            <w:tcW w:w="3245" w:type="dxa"/>
          </w:tcPr>
          <w:p w14:paraId="3555972D" w14:textId="77777777" w:rsidR="00CD5EE8" w:rsidRPr="00FC3409" w:rsidRDefault="00CD5EE8" w:rsidP="00F82DE7">
            <w:pPr>
              <w:keepLines/>
              <w:spacing w:before="160"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FC3409">
              <w:rPr>
                <w:rFonts w:cs="Arial"/>
                <w:szCs w:val="24"/>
              </w:rPr>
              <w:t>Liczba osób obcego pochodzenia objętych wsparciem w programie</w:t>
            </w:r>
          </w:p>
        </w:tc>
        <w:tc>
          <w:tcPr>
            <w:tcW w:w="5018" w:type="dxa"/>
          </w:tcPr>
          <w:p w14:paraId="2F956FBE" w14:textId="77777777" w:rsidR="00CD5EE8" w:rsidRPr="00FC3409" w:rsidRDefault="00CD5EE8" w:rsidP="00F82DE7">
            <w:pPr>
              <w:pStyle w:val="Akapitzlist"/>
              <w:keepLines/>
              <w:spacing w:before="160" w:after="160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FC3409">
              <w:rPr>
                <w:rFonts w:cs="Arial"/>
                <w:szCs w:val="24"/>
              </w:rPr>
              <w:t xml:space="preserve">Osoby obcego pochodzenia to cudzoziemcy - każda osoba, która nie posiada polskiego obywatelstwa, bez względu na fakt posiadania lub nie obywatelstwa (obywatelstw) innych krajów. </w:t>
            </w:r>
          </w:p>
          <w:p w14:paraId="12EC9010" w14:textId="77777777" w:rsidR="00CD5EE8" w:rsidRPr="00FC3409" w:rsidRDefault="00CD5EE8" w:rsidP="00F82DE7">
            <w:pPr>
              <w:pStyle w:val="Akapitzlist"/>
              <w:keepLines/>
              <w:spacing w:before="160" w:after="160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FC3409">
              <w:rPr>
                <w:rFonts w:cs="Arial"/>
                <w:szCs w:val="24"/>
              </w:rPr>
              <w:t xml:space="preserve">Wskaźnik nie obejmuje osób należących do mniejszości, których udział w projektach monitorowany jest wskaźnikiem </w:t>
            </w:r>
            <w:r w:rsidRPr="00FC3409">
              <w:rPr>
                <w:rFonts w:cs="Arial"/>
                <w:i/>
                <w:szCs w:val="24"/>
              </w:rPr>
              <w:t>liczba osób należących do mniejszości, w tym społeczności marginalizowanych takich jak Romowie, objętych wsparciem w programie</w:t>
            </w:r>
            <w:r w:rsidRPr="00FC3409">
              <w:rPr>
                <w:rFonts w:cs="Arial"/>
                <w:szCs w:val="24"/>
              </w:rPr>
              <w:t>.</w:t>
            </w:r>
          </w:p>
          <w:p w14:paraId="185F6698" w14:textId="77777777" w:rsidR="00CD5EE8" w:rsidRPr="00FC3409" w:rsidRDefault="00CD5EE8" w:rsidP="00F82DE7">
            <w:pPr>
              <w:pStyle w:val="Akapitzlist"/>
              <w:keepLines/>
              <w:spacing w:before="160" w:after="160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FC3409">
              <w:rPr>
                <w:rFonts w:cs="Arial"/>
                <w:szCs w:val="24"/>
              </w:rPr>
              <w:t>Przynależność do grupy osób obcego pochodzenia określana jest w momencie rozpoczęcia udziału w projekcie, tj. w chwili rozpoczęcia udziału w pierwszej formie wsparcia w projekcie.</w:t>
            </w:r>
          </w:p>
          <w:p w14:paraId="06637638" w14:textId="77777777" w:rsidR="00F82DE7" w:rsidRDefault="00CD5EE8" w:rsidP="00F82DE7">
            <w:pPr>
              <w:pStyle w:val="Akapitzlist"/>
              <w:keepLines/>
              <w:spacing w:before="160" w:after="160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Cs w:val="24"/>
                <w:lang w:eastAsia="pl-PL"/>
              </w:rPr>
            </w:pPr>
            <w:r w:rsidRPr="00FC3409">
              <w:rPr>
                <w:rFonts w:eastAsia="Times New Roman" w:cs="Arial"/>
                <w:szCs w:val="24"/>
                <w:lang w:eastAsia="pl-PL"/>
              </w:rPr>
              <w:lastRenderedPageBreak/>
              <w:t xml:space="preserve">W przypadku, gdy fakt bycia cudzoziemcem (osobą obcego pochodzenia) jest kryterium umożliwiającym udział w danej interwencji (np. grupa docelowa wskazana została we wniosku o dofinansowanie, kryteriach wyboru projektu lub dokumentach programowych), należy dane pozyskiwać bezpośrednio od wszystkich jej uczestników. W pozostałych przypadkach dane osobowe dot. tej cechy nie muszą być zbierane od poszczególnych uczestników. </w:t>
            </w:r>
          </w:p>
          <w:p w14:paraId="0E197A9D" w14:textId="77777777" w:rsidR="00F82DE7" w:rsidRDefault="00CD5EE8" w:rsidP="00F82DE7">
            <w:pPr>
              <w:pStyle w:val="Akapitzlist"/>
              <w:keepLines/>
              <w:spacing w:before="160" w:after="160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Cs w:val="24"/>
                <w:lang w:eastAsia="pl-PL"/>
              </w:rPr>
            </w:pPr>
            <w:r w:rsidRPr="00FC3409">
              <w:rPr>
                <w:rFonts w:eastAsia="Times New Roman" w:cs="Arial"/>
                <w:szCs w:val="24"/>
                <w:lang w:eastAsia="pl-PL"/>
              </w:rPr>
              <w:lastRenderedPageBreak/>
              <w:t xml:space="preserve">Wskaźnik należy jednak monitorować, nawet w przypadku, gdy powiązane z nim dane osobowe nie są zbierane od uczestników. Beneficjent stosuje wtedy szacunki. Najlepiej, by szacunki dotyczące uczestników obcego pochodzenia w ogólnej liczbie uczestników w podziale na płeć były uzyskiwane za pomocą metod, które można statystycznie uzasadnić. Jeśli nie jest to możliwe, należy wykorzystać tzw. wiarygodne szacunki (różne metody szacowania opisano w załączniku do Wytycznych). </w:t>
            </w:r>
          </w:p>
          <w:p w14:paraId="1EEF9236" w14:textId="30BAECC1" w:rsidR="00CD5EE8" w:rsidRPr="00FC3409" w:rsidRDefault="00CD5EE8" w:rsidP="00F82DE7">
            <w:pPr>
              <w:pStyle w:val="Akapitzlist"/>
              <w:keepLines/>
              <w:spacing w:before="160" w:after="160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Cs w:val="24"/>
                <w:lang w:eastAsia="pl-PL"/>
              </w:rPr>
            </w:pPr>
            <w:r w:rsidRPr="00FC3409">
              <w:rPr>
                <w:rFonts w:eastAsia="Times New Roman" w:cs="Arial"/>
                <w:szCs w:val="24"/>
                <w:lang w:eastAsia="pl-PL"/>
              </w:rPr>
              <w:t>Wybraną metodę szacowania należy udokumentować. Uwaga: w danym projekcie może być stosowana wyłącznie jedna metoda monitorowania tego wskaźnika tj. szacowanie lub zbieranie danych osobowych dot. tego wskaźnika od uczestników.</w:t>
            </w:r>
            <w:r w:rsidRPr="00FC3409" w:rsidDel="001852A9">
              <w:rPr>
                <w:rFonts w:eastAsia="Times New Roman" w:cs="Arial"/>
                <w:szCs w:val="24"/>
                <w:lang w:eastAsia="pl-PL"/>
              </w:rPr>
              <w:t xml:space="preserve"> </w:t>
            </w:r>
          </w:p>
          <w:p w14:paraId="67C8F5E9" w14:textId="77777777" w:rsidR="00CD5EE8" w:rsidRPr="00FC3409" w:rsidRDefault="00CD5EE8" w:rsidP="00F82DE7">
            <w:pPr>
              <w:pStyle w:val="Akapitzlist"/>
              <w:keepLines/>
              <w:spacing w:before="160" w:after="160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FC3409">
              <w:rPr>
                <w:rFonts w:eastAsia="Times New Roman" w:cs="Arial"/>
                <w:szCs w:val="24"/>
                <w:lang w:eastAsia="pl-PL"/>
              </w:rPr>
              <w:lastRenderedPageBreak/>
              <w:t xml:space="preserve">Informacje dodatkowe: Wskaźnik będzie obejmował zawsze osoby </w:t>
            </w:r>
            <w:r w:rsidRPr="00FC3409">
              <w:rPr>
                <w:rFonts w:cs="Arial"/>
                <w:szCs w:val="24"/>
              </w:rPr>
              <w:t xml:space="preserve">z krajów trzecich, zliczane we wskaźniku </w:t>
            </w:r>
            <w:r w:rsidRPr="00FC3409">
              <w:rPr>
                <w:rFonts w:cs="Arial"/>
                <w:i/>
                <w:szCs w:val="24"/>
              </w:rPr>
              <w:t>liczba osób z krajów trzecich objętych wsparciem w programie</w:t>
            </w:r>
            <w:r w:rsidRPr="00FC3409">
              <w:rPr>
                <w:rFonts w:cs="Arial"/>
                <w:szCs w:val="24"/>
              </w:rPr>
              <w:t>.</w:t>
            </w:r>
          </w:p>
          <w:p w14:paraId="238ED2BF" w14:textId="77777777" w:rsidR="00CD5EE8" w:rsidRPr="00FC3409" w:rsidRDefault="00CD5EE8" w:rsidP="00F82DE7">
            <w:pPr>
              <w:keepLines/>
              <w:spacing w:before="160"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FC3409">
              <w:rPr>
                <w:rFonts w:cs="Arial"/>
                <w:szCs w:val="24"/>
              </w:rPr>
              <w:t>Zasady dotyczące możliwości wykorzystania wiarygodnych szacunków przez beneficjentów w danym naborze określane są przez właściwą dla programu Instytucję Zarządzającą.</w:t>
            </w:r>
          </w:p>
        </w:tc>
        <w:tc>
          <w:tcPr>
            <w:tcW w:w="1471" w:type="dxa"/>
          </w:tcPr>
          <w:p w14:paraId="3937C0D4" w14:textId="77777777" w:rsidR="00CD5EE8" w:rsidRPr="00FC3409" w:rsidRDefault="00CD5EE8" w:rsidP="00F82DE7">
            <w:pPr>
              <w:pStyle w:val="Akapitzlist"/>
              <w:keepLines/>
              <w:spacing w:before="160" w:after="160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FC3409">
              <w:rPr>
                <w:rFonts w:cs="Arial"/>
                <w:szCs w:val="24"/>
              </w:rPr>
              <w:lastRenderedPageBreak/>
              <w:t>X</w:t>
            </w:r>
          </w:p>
        </w:tc>
        <w:tc>
          <w:tcPr>
            <w:tcW w:w="1471" w:type="dxa"/>
          </w:tcPr>
          <w:p w14:paraId="2AED5DE2" w14:textId="77777777" w:rsidR="00CD5EE8" w:rsidRPr="00FC3409" w:rsidRDefault="00CD5EE8" w:rsidP="00F82DE7">
            <w:pPr>
              <w:pStyle w:val="Akapitzlist"/>
              <w:keepLines/>
              <w:spacing w:before="160" w:after="160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</w:p>
        </w:tc>
      </w:tr>
      <w:tr w:rsidR="00CD5EE8" w:rsidRPr="00FC3409" w14:paraId="6073F8D5" w14:textId="77777777" w:rsidTr="0006298D">
        <w:trPr>
          <w:trHeight w:val="9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</w:tcPr>
          <w:p w14:paraId="3C0D553F" w14:textId="77777777" w:rsidR="00CD5EE8" w:rsidRPr="00FC3409" w:rsidRDefault="00CD5EE8" w:rsidP="00F82DE7">
            <w:pPr>
              <w:keepLines/>
              <w:spacing w:before="160" w:after="160"/>
              <w:rPr>
                <w:rFonts w:cs="Arial"/>
                <w:szCs w:val="24"/>
              </w:rPr>
            </w:pPr>
            <w:r w:rsidRPr="00FC3409">
              <w:rPr>
                <w:rFonts w:cs="Arial"/>
                <w:szCs w:val="24"/>
              </w:rPr>
              <w:lastRenderedPageBreak/>
              <w:t>WLWK-EECO16</w:t>
            </w:r>
          </w:p>
        </w:tc>
        <w:tc>
          <w:tcPr>
            <w:tcW w:w="1845" w:type="dxa"/>
          </w:tcPr>
          <w:p w14:paraId="668C1B3D" w14:textId="77777777" w:rsidR="00CD5EE8" w:rsidRPr="00FC3409" w:rsidRDefault="00CD5EE8" w:rsidP="00F82DE7">
            <w:pPr>
              <w:keepLines/>
              <w:spacing w:before="160"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FC3409">
              <w:rPr>
                <w:rFonts w:cs="Arial"/>
                <w:szCs w:val="24"/>
              </w:rPr>
              <w:t xml:space="preserve">Wskaźnik produktu  </w:t>
            </w:r>
          </w:p>
        </w:tc>
        <w:tc>
          <w:tcPr>
            <w:tcW w:w="3245" w:type="dxa"/>
          </w:tcPr>
          <w:p w14:paraId="27FDECB2" w14:textId="77777777" w:rsidR="00CD5EE8" w:rsidRPr="00FC3409" w:rsidRDefault="00CD5EE8" w:rsidP="00F82DE7">
            <w:pPr>
              <w:keepLines/>
              <w:spacing w:before="160"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FC3409">
              <w:rPr>
                <w:rFonts w:cs="Arial"/>
                <w:szCs w:val="24"/>
              </w:rPr>
              <w:t>Liczba osób w kryzysie bezdomności lub dotkniętych wykluczeniem z dostępu do mieszkań, objętych wsparciem w programie</w:t>
            </w:r>
          </w:p>
        </w:tc>
        <w:tc>
          <w:tcPr>
            <w:tcW w:w="5018" w:type="dxa"/>
          </w:tcPr>
          <w:p w14:paraId="536E33F7" w14:textId="77777777" w:rsidR="00CD5EE8" w:rsidRPr="00FC3409" w:rsidRDefault="00CD5EE8" w:rsidP="00F82DE7">
            <w:pPr>
              <w:pStyle w:val="Akapitzlist"/>
              <w:keepLines/>
              <w:spacing w:before="160" w:after="160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Cs w:val="24"/>
                <w:lang w:eastAsia="pl-PL"/>
              </w:rPr>
            </w:pPr>
            <w:bookmarkStart w:id="1" w:name="_Hlk176514427"/>
            <w:r w:rsidRPr="00FC3409">
              <w:rPr>
                <w:rFonts w:eastAsia="Times New Roman" w:cs="Arial"/>
                <w:szCs w:val="24"/>
                <w:lang w:eastAsia="pl-PL"/>
              </w:rPr>
              <w:t>We wskaźniku wykazywane są osoby w kryzysie bezdomności lub dotknięte wykluczeniem z dostępu do mieszkań.</w:t>
            </w:r>
            <w:r w:rsidRPr="00FC3409">
              <w:rPr>
                <w:rFonts w:eastAsia="Times New Roman" w:cs="Arial"/>
                <w:szCs w:val="24"/>
                <w:lang w:eastAsia="pl-PL"/>
              </w:rPr>
              <w:br w:type="page"/>
            </w:r>
          </w:p>
          <w:p w14:paraId="45CC79A0" w14:textId="02818BFE" w:rsidR="00CD5EE8" w:rsidRPr="00FC3409" w:rsidRDefault="00CD5EE8" w:rsidP="00F82DE7">
            <w:pPr>
              <w:pStyle w:val="Akapitzlist"/>
              <w:keepLines/>
              <w:spacing w:before="160" w:after="160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Cs w:val="24"/>
                <w:lang w:eastAsia="pl-PL"/>
              </w:rPr>
            </w:pPr>
            <w:r w:rsidRPr="00FC3409">
              <w:rPr>
                <w:rFonts w:eastAsia="Times New Roman" w:cs="Arial"/>
                <w:szCs w:val="24"/>
                <w:lang w:eastAsia="pl-PL"/>
              </w:rPr>
              <w:t>Bezdomność i wykluczenie mieszkaniowe definiowane są zgodnie z Europejską typologią bezdomności i wykluczenia mieszkaniowego ETHOS, w której wskazuje się okoliczności życia w bezdomności lub ekstremalne formy wykluczenia mieszkaniowego oraz ustawą z dnia 12 marca 2004 r. o pomocy społecznej:</w:t>
            </w:r>
            <w:r w:rsidRPr="00FC3409">
              <w:rPr>
                <w:rFonts w:eastAsia="Times New Roman" w:cs="Arial"/>
                <w:szCs w:val="24"/>
                <w:lang w:eastAsia="pl-PL"/>
              </w:rPr>
              <w:br w:type="page"/>
              <w:t xml:space="preserve"> </w:t>
            </w:r>
          </w:p>
          <w:p w14:paraId="5062C25F" w14:textId="77777777" w:rsidR="00CD5EE8" w:rsidRPr="00FC3409" w:rsidRDefault="00CD5EE8" w:rsidP="00F82DE7">
            <w:pPr>
              <w:pStyle w:val="Akapitzlist"/>
              <w:keepLines/>
              <w:numPr>
                <w:ilvl w:val="0"/>
                <w:numId w:val="18"/>
              </w:numPr>
              <w:spacing w:before="160" w:after="16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Cs w:val="24"/>
                <w:lang w:eastAsia="pl-PL"/>
              </w:rPr>
            </w:pPr>
            <w:r w:rsidRPr="00FC3409">
              <w:rPr>
                <w:rFonts w:eastAsia="Times New Roman" w:cs="Arial"/>
                <w:szCs w:val="24"/>
                <w:lang w:eastAsia="pl-PL"/>
              </w:rPr>
              <w:lastRenderedPageBreak/>
              <w:t>Bez dachu nad głową, w tym osoby żyjące w przestrzeni publicznej lub zakwaterowane interwencyjnie;</w:t>
            </w:r>
          </w:p>
          <w:p w14:paraId="77C788C8" w14:textId="77777777" w:rsidR="00CD5EE8" w:rsidRPr="00FC3409" w:rsidRDefault="00CD5EE8" w:rsidP="00F82DE7">
            <w:pPr>
              <w:pStyle w:val="Akapitzlist"/>
              <w:keepLines/>
              <w:numPr>
                <w:ilvl w:val="0"/>
                <w:numId w:val="18"/>
              </w:numPr>
              <w:spacing w:before="160" w:after="16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Cs w:val="24"/>
                <w:lang w:eastAsia="pl-PL"/>
              </w:rPr>
            </w:pPr>
            <w:r w:rsidRPr="00FC3409">
              <w:rPr>
                <w:rFonts w:eastAsia="Times New Roman" w:cs="Arial"/>
                <w:szCs w:val="24"/>
                <w:lang w:eastAsia="pl-PL"/>
              </w:rPr>
              <w:br w:type="page"/>
              <w:t xml:space="preserve">Bez mieszkania, w tym osoby zakwaterowane w placówkach dla bezdomnych, w schroniskach dla kobiet, schroniskach dla imigrantów, osoby opuszczające instytucje penitencjarne/karne/medyczne, instytucje opiekuńcze, osoby otrzymujące długookresowe wsparcie z powodu bezdomności - specjalistyczne zakwaterowanie wspierane); </w:t>
            </w:r>
          </w:p>
          <w:p w14:paraId="3CD74B6E" w14:textId="77777777" w:rsidR="00CD5EE8" w:rsidRPr="00FC3409" w:rsidRDefault="00CD5EE8" w:rsidP="00F82DE7">
            <w:pPr>
              <w:pStyle w:val="Akapitzlist"/>
              <w:keepLines/>
              <w:numPr>
                <w:ilvl w:val="0"/>
                <w:numId w:val="18"/>
              </w:numPr>
              <w:spacing w:before="160" w:after="16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Cs w:val="24"/>
                <w:lang w:eastAsia="pl-PL"/>
              </w:rPr>
            </w:pPr>
            <w:r w:rsidRPr="00FC3409">
              <w:rPr>
                <w:rFonts w:eastAsia="Times New Roman" w:cs="Arial"/>
                <w:szCs w:val="24"/>
                <w:lang w:eastAsia="pl-PL"/>
              </w:rPr>
              <w:lastRenderedPageBreak/>
              <w:t>Niezabezpieczone zakwaterowanie, w tym osoby w lokalach niezabezpieczonych – przebywające czasowo u rodziny/przyjaciół, tj. przebywające w konwencjonalnych warunkach lokalowych, ale nie w stałym miejscu zamieszkania ze względu na brak posiadania takiego, wynajmujący nielegalnie lub nielegalnie zajmujące ziemie, osoby posiadające niepewny najem z nakazem eksmisji, osoby zagrożone przemocą;</w:t>
            </w:r>
          </w:p>
          <w:p w14:paraId="2A758EA8" w14:textId="77777777" w:rsidR="00CD5EE8" w:rsidRPr="00FC3409" w:rsidRDefault="00CD5EE8" w:rsidP="00F82DE7">
            <w:pPr>
              <w:pStyle w:val="Akapitzlist"/>
              <w:keepLines/>
              <w:numPr>
                <w:ilvl w:val="0"/>
                <w:numId w:val="18"/>
              </w:numPr>
              <w:spacing w:before="160" w:after="16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Cs w:val="24"/>
                <w:lang w:eastAsia="pl-PL"/>
              </w:rPr>
            </w:pPr>
            <w:r w:rsidRPr="00FC3409">
              <w:rPr>
                <w:rFonts w:eastAsia="Times New Roman" w:cs="Arial"/>
                <w:szCs w:val="24"/>
                <w:lang w:eastAsia="pl-PL"/>
              </w:rPr>
              <w:br w:type="page"/>
              <w:t xml:space="preserve">Nieodpowiednie warunki mieszkaniowe, w tym osoby zamieszkujące konstrukcje tymczasowe/nietrwałe, mieszkania </w:t>
            </w:r>
            <w:proofErr w:type="spellStart"/>
            <w:r w:rsidRPr="00FC3409">
              <w:rPr>
                <w:rFonts w:eastAsia="Times New Roman" w:cs="Arial"/>
                <w:szCs w:val="24"/>
                <w:lang w:eastAsia="pl-PL"/>
              </w:rPr>
              <w:t>substandardowe</w:t>
            </w:r>
            <w:proofErr w:type="spellEnd"/>
            <w:r w:rsidRPr="00FC3409">
              <w:rPr>
                <w:rFonts w:eastAsia="Times New Roman" w:cs="Arial"/>
                <w:szCs w:val="24"/>
                <w:lang w:eastAsia="pl-PL"/>
              </w:rPr>
              <w:t xml:space="preserve"> - lokale nienadające się do zamieszkania wg standardu krajowego, w warunkach skrajnego przeludnienia;</w:t>
            </w:r>
          </w:p>
          <w:p w14:paraId="7AEE98BF" w14:textId="77777777" w:rsidR="00CD5EE8" w:rsidRPr="00FC3409" w:rsidRDefault="00CD5EE8" w:rsidP="00F82DE7">
            <w:pPr>
              <w:pStyle w:val="Akapitzlist"/>
              <w:keepLines/>
              <w:numPr>
                <w:ilvl w:val="0"/>
                <w:numId w:val="18"/>
              </w:numPr>
              <w:spacing w:before="160" w:after="16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Cs w:val="24"/>
                <w:lang w:eastAsia="pl-PL"/>
              </w:rPr>
            </w:pPr>
            <w:r w:rsidRPr="00FC3409">
              <w:rPr>
                <w:rFonts w:eastAsia="Times New Roman" w:cs="Arial"/>
                <w:szCs w:val="24"/>
                <w:lang w:eastAsia="pl-PL"/>
              </w:rPr>
              <w:lastRenderedPageBreak/>
              <w:t>Osoby niezamieszkujące w lokalu mieszkalnym w rozumieniu przepisów o ochronie praw lokatorów i mieszkaniowym zasobie gminy i niezameldowane na pobyt stały, w rozumieniu przepisów o ewidencji ludności, a także osoby niezamieszkujące w lokalu mieszkalnym i zameldowaną na pobyt stały w lokalu, w którym nie ma możliwości zamieszkania.</w:t>
            </w:r>
          </w:p>
          <w:p w14:paraId="2E66CFCC" w14:textId="77777777" w:rsidR="00CD5EE8" w:rsidRPr="00FC3409" w:rsidRDefault="00CD5EE8" w:rsidP="00F82DE7">
            <w:pPr>
              <w:pStyle w:val="Akapitzlist"/>
              <w:keepLines/>
              <w:spacing w:before="160" w:after="160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FC3409">
              <w:rPr>
                <w:rFonts w:eastAsia="Times New Roman" w:cs="Arial"/>
                <w:szCs w:val="24"/>
                <w:lang w:eastAsia="pl-PL"/>
              </w:rPr>
              <w:t>Osoby dorosłe mieszkające z rodzicami nie powinny być wykazywane we wskaźniku, chyba że wszystkie te osoby są w kryzysie bezdomności lub mieszkają w nieodpowiednich i niebezpiecznych warunkach.</w:t>
            </w:r>
          </w:p>
          <w:p w14:paraId="0FF1EF76" w14:textId="77777777" w:rsidR="00506201" w:rsidRPr="00FC3409" w:rsidRDefault="00CD5EE8" w:rsidP="00F82DE7">
            <w:pPr>
              <w:pStyle w:val="Akapitzlist"/>
              <w:keepLines/>
              <w:spacing w:before="160" w:after="160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Cs w:val="24"/>
                <w:lang w:eastAsia="pl-PL"/>
              </w:rPr>
            </w:pPr>
            <w:r w:rsidRPr="00FC3409">
              <w:rPr>
                <w:rFonts w:eastAsia="Times New Roman" w:cs="Arial"/>
                <w:szCs w:val="24"/>
                <w:lang w:eastAsia="pl-PL"/>
              </w:rPr>
              <w:lastRenderedPageBreak/>
              <w:t xml:space="preserve">W przypadku, gdy bezdomność / wykluczenie z dostępu do mieszkań jest kryterium umożliwiającym udział w danej interwencji (np. grupa docelowa wskazana została we wniosku o dofinansowanie, kryteriach wyboru projektu lub dokumentach programowych), należy dane pozyskiwać bezpośrednio od wszystkich jej uczestników. W pozostałych przypadkach dane osobowe dot. tej cechy nie muszą być zbierane od poszczególnych uczestników. </w:t>
            </w:r>
          </w:p>
          <w:p w14:paraId="5A2A6672" w14:textId="77777777" w:rsidR="00F82DE7" w:rsidRDefault="00CD5EE8" w:rsidP="00F82DE7">
            <w:pPr>
              <w:pStyle w:val="Akapitzlist"/>
              <w:keepLines/>
              <w:spacing w:before="160" w:after="160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Cs w:val="24"/>
                <w:lang w:eastAsia="pl-PL"/>
              </w:rPr>
            </w:pPr>
            <w:r w:rsidRPr="00FC3409">
              <w:rPr>
                <w:rFonts w:eastAsia="Times New Roman" w:cs="Arial"/>
                <w:szCs w:val="24"/>
                <w:lang w:eastAsia="pl-PL"/>
              </w:rPr>
              <w:t>Wskaźnik należy jednak monitorować, nawet w przypadku, gdy powiązane z nim dane osobowe nie są zbierane od uczestników.</w:t>
            </w:r>
          </w:p>
          <w:p w14:paraId="5318B17F" w14:textId="3A8D4F5D" w:rsidR="00F82DE7" w:rsidRDefault="00CD5EE8" w:rsidP="00F82DE7">
            <w:pPr>
              <w:pStyle w:val="Akapitzlist"/>
              <w:keepLines/>
              <w:spacing w:before="160" w:after="160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Cs w:val="24"/>
                <w:lang w:eastAsia="pl-PL"/>
              </w:rPr>
            </w:pPr>
            <w:r w:rsidRPr="00FC3409">
              <w:rPr>
                <w:rFonts w:eastAsia="Times New Roman" w:cs="Arial"/>
                <w:szCs w:val="24"/>
                <w:lang w:eastAsia="pl-PL"/>
              </w:rPr>
              <w:lastRenderedPageBreak/>
              <w:t xml:space="preserve">Beneficjent stosuje wtedy szacunki. Najlepiej, by szacunki dotyczące uczestników bezdomnych / wykluczonych z dostępu do mieszkań w ogólnej liczbie uczestników w podziale na płeć były uzyskiwane za pomocą metod, które można statystycznie uzasadnić. Jeśli nie jest to możliwe, należy wykorzystać tzw. wiarygodne szacunki (różne metody szacowania opisano w załączniku do Wytycznych). </w:t>
            </w:r>
          </w:p>
          <w:p w14:paraId="393E9B0E" w14:textId="3EE4302B" w:rsidR="00CD5EE8" w:rsidRPr="00FC3409" w:rsidRDefault="00CD5EE8" w:rsidP="00F82DE7">
            <w:pPr>
              <w:pStyle w:val="Akapitzlist"/>
              <w:keepLines/>
              <w:spacing w:before="160" w:after="160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Cs w:val="24"/>
                <w:lang w:eastAsia="pl-PL"/>
              </w:rPr>
            </w:pPr>
            <w:r w:rsidRPr="00FC3409">
              <w:rPr>
                <w:rFonts w:eastAsia="Times New Roman" w:cs="Arial"/>
                <w:szCs w:val="24"/>
                <w:lang w:eastAsia="pl-PL"/>
              </w:rPr>
              <w:t>Wybraną metodę szacowania należy udokumentować. Uwaga: w danym projekcie może być stosowana wyłącznie jedna metoda monitorowania tego wskaźnika tj. szacowanie lub zbieranie danych osobowych dot. tego wskaźnika od uczestników.</w:t>
            </w:r>
            <w:r w:rsidRPr="00FC3409" w:rsidDel="001852A9">
              <w:rPr>
                <w:rFonts w:eastAsia="Times New Roman" w:cs="Arial"/>
                <w:szCs w:val="24"/>
                <w:lang w:eastAsia="pl-PL"/>
              </w:rPr>
              <w:t xml:space="preserve"> </w:t>
            </w:r>
          </w:p>
          <w:p w14:paraId="31CF28AD" w14:textId="77777777" w:rsidR="00CD5EE8" w:rsidRPr="00FC3409" w:rsidRDefault="00CD5EE8" w:rsidP="00F82DE7">
            <w:pPr>
              <w:pStyle w:val="Akapitzlist"/>
              <w:keepLines/>
              <w:spacing w:before="160" w:after="160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Cs w:val="24"/>
                <w:lang w:eastAsia="pl-PL"/>
              </w:rPr>
            </w:pPr>
            <w:r w:rsidRPr="00FC3409">
              <w:rPr>
                <w:rFonts w:eastAsia="Times New Roman" w:cs="Arial"/>
                <w:szCs w:val="24"/>
                <w:lang w:eastAsia="pl-PL"/>
              </w:rPr>
              <w:lastRenderedPageBreak/>
              <w:t xml:space="preserve">Przynależność do grupy osób w kryzysie bezdomności lub dotkniętych wykluczeniem z dostępu do mieszkań określana jest w momencie rozpoczęcia udziału w projekcie, tj. w chwili rozpoczęcia udziału w pierwszej formie wsparcia w projekcie. </w:t>
            </w:r>
          </w:p>
          <w:p w14:paraId="73583E59" w14:textId="77777777" w:rsidR="00CD5EE8" w:rsidRPr="00FC3409" w:rsidRDefault="00CD5EE8" w:rsidP="00F82DE7">
            <w:pPr>
              <w:keepLines/>
              <w:spacing w:before="160"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FC3409">
              <w:rPr>
                <w:rFonts w:cs="Arial"/>
                <w:szCs w:val="24"/>
              </w:rPr>
              <w:t>Zasady dotyczące możliwości wykorzystania wiarygodnych szacunków przez beneficjentów w danym naborze określane są przez właściwą dla programu Instytucję Zarządzającą</w:t>
            </w:r>
            <w:bookmarkEnd w:id="1"/>
          </w:p>
        </w:tc>
        <w:tc>
          <w:tcPr>
            <w:tcW w:w="1471" w:type="dxa"/>
          </w:tcPr>
          <w:p w14:paraId="1B5CE3CE" w14:textId="77777777" w:rsidR="00CD5EE8" w:rsidRPr="00FC3409" w:rsidRDefault="00CD5EE8" w:rsidP="00F82DE7">
            <w:pPr>
              <w:pStyle w:val="Akapitzlist"/>
              <w:keepLines/>
              <w:spacing w:before="160" w:after="160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Cs w:val="24"/>
                <w:lang w:eastAsia="pl-PL"/>
              </w:rPr>
            </w:pPr>
            <w:r w:rsidRPr="00FC3409">
              <w:rPr>
                <w:rFonts w:eastAsia="Times New Roman" w:cs="Arial"/>
                <w:szCs w:val="24"/>
                <w:lang w:eastAsia="pl-PL"/>
              </w:rPr>
              <w:lastRenderedPageBreak/>
              <w:t>X</w:t>
            </w:r>
          </w:p>
        </w:tc>
        <w:tc>
          <w:tcPr>
            <w:tcW w:w="1471" w:type="dxa"/>
          </w:tcPr>
          <w:p w14:paraId="559C18E5" w14:textId="77777777" w:rsidR="00CD5EE8" w:rsidRPr="00FC3409" w:rsidRDefault="00CD5EE8" w:rsidP="00F82DE7">
            <w:pPr>
              <w:pStyle w:val="Akapitzlist"/>
              <w:keepLines/>
              <w:spacing w:before="160" w:after="160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Cs w:val="24"/>
                <w:lang w:eastAsia="pl-PL"/>
              </w:rPr>
            </w:pPr>
          </w:p>
        </w:tc>
      </w:tr>
      <w:tr w:rsidR="00CD5EE8" w:rsidRPr="00FC3409" w14:paraId="1521FCBB" w14:textId="77777777" w:rsidTr="0006298D">
        <w:trPr>
          <w:trHeight w:val="9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</w:tcPr>
          <w:p w14:paraId="5C1DF5F1" w14:textId="77777777" w:rsidR="00CD5EE8" w:rsidRPr="00FC3409" w:rsidRDefault="00CD5EE8" w:rsidP="00F82DE7">
            <w:pPr>
              <w:keepLines/>
              <w:spacing w:before="160" w:after="160"/>
              <w:rPr>
                <w:rFonts w:cs="Arial"/>
                <w:szCs w:val="24"/>
              </w:rPr>
            </w:pPr>
            <w:bookmarkStart w:id="2" w:name="_Hlk176514499"/>
            <w:r w:rsidRPr="00FC3409">
              <w:rPr>
                <w:rFonts w:cs="Arial"/>
                <w:szCs w:val="24"/>
              </w:rPr>
              <w:lastRenderedPageBreak/>
              <w:t>WLWK-EECO13</w:t>
            </w:r>
          </w:p>
        </w:tc>
        <w:tc>
          <w:tcPr>
            <w:tcW w:w="1845" w:type="dxa"/>
          </w:tcPr>
          <w:p w14:paraId="04711458" w14:textId="77777777" w:rsidR="00CD5EE8" w:rsidRPr="00FC3409" w:rsidRDefault="00CD5EE8" w:rsidP="00F82DE7">
            <w:pPr>
              <w:keepLines/>
              <w:spacing w:before="160"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FC3409">
              <w:rPr>
                <w:rFonts w:cs="Arial"/>
                <w:szCs w:val="24"/>
              </w:rPr>
              <w:t xml:space="preserve">Wskaźnik produktu  </w:t>
            </w:r>
          </w:p>
        </w:tc>
        <w:tc>
          <w:tcPr>
            <w:tcW w:w="3245" w:type="dxa"/>
          </w:tcPr>
          <w:p w14:paraId="012615C4" w14:textId="77777777" w:rsidR="00CD5EE8" w:rsidRPr="00FC3409" w:rsidRDefault="00CD5EE8" w:rsidP="00F82DE7">
            <w:pPr>
              <w:keepLines/>
              <w:spacing w:before="160"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FC3409">
              <w:rPr>
                <w:rFonts w:cs="Arial"/>
                <w:szCs w:val="24"/>
              </w:rPr>
              <w:t>Liczba osób z krajów trzecich objętych wsparciem w programie</w:t>
            </w:r>
          </w:p>
        </w:tc>
        <w:tc>
          <w:tcPr>
            <w:tcW w:w="5018" w:type="dxa"/>
          </w:tcPr>
          <w:p w14:paraId="2D1DB09C" w14:textId="77777777" w:rsidR="00CD5EE8" w:rsidRPr="00FC3409" w:rsidRDefault="00CD5EE8" w:rsidP="00F82DE7">
            <w:pPr>
              <w:pStyle w:val="Akapitzlist"/>
              <w:keepLines/>
              <w:spacing w:before="160" w:after="160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FC3409">
              <w:rPr>
                <w:rFonts w:cs="Arial"/>
                <w:szCs w:val="24"/>
              </w:rPr>
              <w:t xml:space="preserve">Osoby, które są obywatelami krajów spoza UE. Do wskaźnika wlicza się też bezpaństwowców zgodnie z Konwencją o statusie bezpaństwowców z 1954 r. i osoby bez ustalonego obywatelstwa. </w:t>
            </w:r>
          </w:p>
          <w:p w14:paraId="670D112F" w14:textId="77777777" w:rsidR="00CD5EE8" w:rsidRPr="00FC3409" w:rsidRDefault="00CD5EE8" w:rsidP="00F82DE7">
            <w:pPr>
              <w:pStyle w:val="Akapitzlist"/>
              <w:keepLines/>
              <w:spacing w:before="160" w:after="160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FC3409">
              <w:rPr>
                <w:rFonts w:cs="Arial"/>
                <w:szCs w:val="24"/>
              </w:rPr>
              <w:t>Przynależność do grupy osób z krajów trzecich określana jest w momencie rozpoczęcia udziału w projekcie, tj. w chwili rozpoczęcia udziału w pierwszej formie wsparcia w projekcie.</w:t>
            </w:r>
          </w:p>
          <w:p w14:paraId="6DE30270" w14:textId="77777777" w:rsidR="00506201" w:rsidRPr="00FC3409" w:rsidRDefault="00CD5EE8" w:rsidP="00F82DE7">
            <w:pPr>
              <w:pStyle w:val="Akapitzlist"/>
              <w:keepLines/>
              <w:spacing w:before="160" w:after="160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Cs w:val="24"/>
                <w:lang w:eastAsia="pl-PL"/>
              </w:rPr>
            </w:pPr>
            <w:r w:rsidRPr="00FC3409">
              <w:rPr>
                <w:rFonts w:eastAsia="Times New Roman" w:cs="Arial"/>
                <w:szCs w:val="24"/>
                <w:lang w:eastAsia="pl-PL"/>
              </w:rPr>
              <w:lastRenderedPageBreak/>
              <w:t xml:space="preserve">W przypadku, gdy obywatelstwo państw trzecich jest kryterium umożliwiającym udział w danej interwencji (np. grupa docelowa wskazana została we wniosku o dofinansowanie, kryteriach wyboru projektu lub dokumentach programowych), należy dane pozyskiwać bezpośrednio od wszystkich jej uczestników. W pozostałych przypadkach dane osobowe dot. tej cechy nie muszą być zbierane od poszczególnych uczestników. </w:t>
            </w:r>
          </w:p>
          <w:p w14:paraId="3201EEB5" w14:textId="77777777" w:rsidR="00F82DE7" w:rsidRDefault="00CD5EE8" w:rsidP="00F82DE7">
            <w:pPr>
              <w:pStyle w:val="Akapitzlist"/>
              <w:keepLines/>
              <w:spacing w:before="160" w:after="160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Cs w:val="24"/>
                <w:lang w:eastAsia="pl-PL"/>
              </w:rPr>
            </w:pPr>
            <w:r w:rsidRPr="00FC3409">
              <w:rPr>
                <w:rFonts w:eastAsia="Times New Roman" w:cs="Arial"/>
                <w:szCs w:val="24"/>
                <w:lang w:eastAsia="pl-PL"/>
              </w:rPr>
              <w:t>Wskaźnik należy jednak monitorować, nawet w przypadku, gdy powiązane z nim dane osobowe nie są zbierane od uczestników. Beneficjent stosuje wtedy szacunki.</w:t>
            </w:r>
          </w:p>
          <w:p w14:paraId="28B978D3" w14:textId="77777777" w:rsidR="00F82DE7" w:rsidRDefault="00CD5EE8" w:rsidP="00F82DE7">
            <w:pPr>
              <w:pStyle w:val="Akapitzlist"/>
              <w:keepLines/>
              <w:spacing w:before="160" w:after="160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Cs w:val="24"/>
                <w:lang w:eastAsia="pl-PL"/>
              </w:rPr>
            </w:pPr>
            <w:r w:rsidRPr="00FC3409">
              <w:rPr>
                <w:rFonts w:eastAsia="Times New Roman" w:cs="Arial"/>
                <w:szCs w:val="24"/>
                <w:lang w:eastAsia="pl-PL"/>
              </w:rPr>
              <w:lastRenderedPageBreak/>
              <w:t xml:space="preserve">Najlepiej, by szacunki dotyczące uczestników z krajów trzecich w ogólnej liczbie uczestników w podziale na płeć były uzyskiwane za pomocą metod, które można statystycznie uzasadnić. Jeśli nie jest to możliwe, należy wykorzystać tzw. wiarygodne szacunki (różne metody szacowania opisano w załączniku do Wytycznych). </w:t>
            </w:r>
          </w:p>
          <w:p w14:paraId="7B592C79" w14:textId="0F2F681A" w:rsidR="00CD5EE8" w:rsidRPr="00FC3409" w:rsidRDefault="00CD5EE8" w:rsidP="00F82DE7">
            <w:pPr>
              <w:pStyle w:val="Akapitzlist"/>
              <w:keepLines/>
              <w:spacing w:before="160" w:after="160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Cs w:val="24"/>
                <w:lang w:eastAsia="pl-PL"/>
              </w:rPr>
            </w:pPr>
            <w:r w:rsidRPr="00FC3409">
              <w:rPr>
                <w:rFonts w:eastAsia="Times New Roman" w:cs="Arial"/>
                <w:szCs w:val="24"/>
                <w:lang w:eastAsia="pl-PL"/>
              </w:rPr>
              <w:t>Wybraną metodę szacowania należy udokumentować. Uwaga: w danym projekcie może być stosowana wyłącznie jedna metoda monitorowania tego wskaźnika tj. szacowanie lub zbieranie danych osobowych dot. tego wskaźnika od uczestników.</w:t>
            </w:r>
            <w:r w:rsidRPr="00FC3409" w:rsidDel="001852A9">
              <w:rPr>
                <w:rFonts w:eastAsia="Times New Roman" w:cs="Arial"/>
                <w:szCs w:val="24"/>
                <w:lang w:eastAsia="pl-PL"/>
              </w:rPr>
              <w:t xml:space="preserve"> </w:t>
            </w:r>
          </w:p>
          <w:p w14:paraId="270C11CC" w14:textId="77777777" w:rsidR="00CD5EE8" w:rsidRPr="00FC3409" w:rsidRDefault="00CD5EE8" w:rsidP="00F82DE7">
            <w:pPr>
              <w:keepLines/>
              <w:spacing w:before="160"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Cs w:val="24"/>
              </w:rPr>
            </w:pPr>
            <w:r w:rsidRPr="00FC3409">
              <w:rPr>
                <w:rFonts w:cs="Arial"/>
                <w:szCs w:val="24"/>
              </w:rPr>
              <w:t>Zasady dotyczące możliwości wykorzystania wiarygodnych szacunków przez beneficjentów w danym naborze określane są przez właściwą dla programu Instytucję Zarządzającą.</w:t>
            </w:r>
          </w:p>
        </w:tc>
        <w:tc>
          <w:tcPr>
            <w:tcW w:w="1471" w:type="dxa"/>
          </w:tcPr>
          <w:p w14:paraId="1513920F" w14:textId="77777777" w:rsidR="00CD5EE8" w:rsidRPr="00FC3409" w:rsidRDefault="00CD5EE8" w:rsidP="00F82DE7">
            <w:pPr>
              <w:pStyle w:val="Akapitzlist"/>
              <w:keepLines/>
              <w:spacing w:before="160" w:after="160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FC3409">
              <w:rPr>
                <w:rFonts w:cs="Arial"/>
                <w:szCs w:val="24"/>
              </w:rPr>
              <w:lastRenderedPageBreak/>
              <w:t>X</w:t>
            </w:r>
          </w:p>
        </w:tc>
        <w:tc>
          <w:tcPr>
            <w:tcW w:w="1471" w:type="dxa"/>
          </w:tcPr>
          <w:p w14:paraId="2AD6FFD9" w14:textId="77777777" w:rsidR="00CD5EE8" w:rsidRPr="00FC3409" w:rsidRDefault="00CD5EE8" w:rsidP="00F82DE7">
            <w:pPr>
              <w:pStyle w:val="Akapitzlist"/>
              <w:keepLines/>
              <w:spacing w:before="160" w:after="160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</w:p>
        </w:tc>
      </w:tr>
      <w:tr w:rsidR="00CD5EE8" w:rsidRPr="00FC3409" w14:paraId="33E29E45" w14:textId="77777777" w:rsidTr="0006298D">
        <w:trPr>
          <w:trHeight w:val="9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</w:tcPr>
          <w:p w14:paraId="53E93DB1" w14:textId="77777777" w:rsidR="00CD5EE8" w:rsidRPr="00FC3409" w:rsidRDefault="00CD5EE8" w:rsidP="00F82DE7">
            <w:pPr>
              <w:keepLines/>
              <w:spacing w:before="160" w:after="160"/>
              <w:rPr>
                <w:rFonts w:cs="Arial"/>
                <w:szCs w:val="24"/>
              </w:rPr>
            </w:pPr>
            <w:bookmarkStart w:id="3" w:name="_Hlk176514568"/>
            <w:bookmarkEnd w:id="2"/>
            <w:r w:rsidRPr="00FC3409">
              <w:rPr>
                <w:rFonts w:cs="Arial"/>
                <w:szCs w:val="24"/>
              </w:rPr>
              <w:lastRenderedPageBreak/>
              <w:t>WLWK-EECO12</w:t>
            </w:r>
          </w:p>
        </w:tc>
        <w:tc>
          <w:tcPr>
            <w:tcW w:w="1845" w:type="dxa"/>
          </w:tcPr>
          <w:p w14:paraId="35F08C23" w14:textId="77777777" w:rsidR="00CD5EE8" w:rsidRPr="00FC3409" w:rsidRDefault="00CD5EE8" w:rsidP="00F82DE7">
            <w:pPr>
              <w:keepLines/>
              <w:spacing w:before="160"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FC3409">
              <w:rPr>
                <w:rFonts w:cs="Arial"/>
                <w:szCs w:val="24"/>
              </w:rPr>
              <w:t xml:space="preserve">Wskaźnik produktu  </w:t>
            </w:r>
          </w:p>
        </w:tc>
        <w:tc>
          <w:tcPr>
            <w:tcW w:w="3245" w:type="dxa"/>
          </w:tcPr>
          <w:p w14:paraId="683CF693" w14:textId="77777777" w:rsidR="00CD5EE8" w:rsidRPr="00FC3409" w:rsidRDefault="00CD5EE8" w:rsidP="00F82DE7">
            <w:pPr>
              <w:keepLines/>
              <w:spacing w:before="160"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FC3409">
              <w:rPr>
                <w:rFonts w:cs="Arial"/>
                <w:szCs w:val="24"/>
              </w:rPr>
              <w:t>Liczba osób z niepełnosprawnościami objętych wsparciem w programie</w:t>
            </w:r>
          </w:p>
        </w:tc>
        <w:tc>
          <w:tcPr>
            <w:tcW w:w="5018" w:type="dxa"/>
          </w:tcPr>
          <w:p w14:paraId="05CC59C5" w14:textId="77777777" w:rsidR="00CD5EE8" w:rsidRPr="00FC3409" w:rsidRDefault="00CD5EE8" w:rsidP="00F82DE7">
            <w:pPr>
              <w:keepLines/>
              <w:spacing w:before="160"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Cs w:val="24"/>
                <w:lang w:eastAsia="pl-PL"/>
              </w:rPr>
            </w:pPr>
            <w:r w:rsidRPr="00FC3409">
              <w:rPr>
                <w:rFonts w:eastAsia="Times New Roman" w:cs="Arial"/>
                <w:szCs w:val="24"/>
                <w:lang w:eastAsia="pl-PL"/>
              </w:rPr>
              <w:t xml:space="preserve">Za osoby z niepełnosprawnościami uznaje się osoby niepełnosprawne w świetle przepisów ustawy z dnia 27 sierpnia 1997 r. o rehabilitacji zawodowej i społecznej oraz zatrudnianiu osób niepełnosprawnych, a także osoby z zaburzeniami psychicznymi, o których mowa w ustawie z dnia 19 sierpnia 1994 r. o ochronie zdrowia psychicznego tj. osoby z odpowiednim orzeczeniem lub innym dokumentem poświadczającym stan zdrowia. </w:t>
            </w:r>
          </w:p>
          <w:p w14:paraId="042070E5" w14:textId="77777777" w:rsidR="00F82DE7" w:rsidRDefault="00CD5EE8" w:rsidP="00F82DE7">
            <w:pPr>
              <w:pStyle w:val="Akapitzlist"/>
              <w:keepLines/>
              <w:spacing w:before="160" w:after="160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Cs w:val="24"/>
                <w:lang w:eastAsia="pl-PL"/>
              </w:rPr>
            </w:pPr>
            <w:r w:rsidRPr="00FC3409">
              <w:rPr>
                <w:rFonts w:eastAsia="Times New Roman" w:cs="Arial"/>
                <w:szCs w:val="24"/>
                <w:lang w:eastAsia="pl-PL"/>
              </w:rPr>
              <w:t>Osoby z niepełnosprawnościami to też uczniowie albo dzieci w wieku przedszkolnym posiadające orzeczenie o potrzebie kształcenia specjalnego wydane ze względu na dany rodzaj niepełnosprawności lub dzieci i młodzież posiadające orzeczenie o potrzebie zajęć rewalidacyjno-wychowawczych wydawane ze względu na niepełnosprawność intelektualną w stopniu głębokim.</w:t>
            </w:r>
          </w:p>
          <w:p w14:paraId="0B9C916B" w14:textId="01C1D54C" w:rsidR="00CD5EE8" w:rsidRPr="00FC3409" w:rsidRDefault="00CD5EE8" w:rsidP="00F82DE7">
            <w:pPr>
              <w:pStyle w:val="Akapitzlist"/>
              <w:keepLines/>
              <w:spacing w:before="160" w:after="160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Cs w:val="24"/>
                <w:lang w:eastAsia="pl-PL"/>
              </w:rPr>
            </w:pPr>
            <w:r w:rsidRPr="00FC3409">
              <w:rPr>
                <w:rFonts w:eastAsia="Times New Roman" w:cs="Arial"/>
                <w:szCs w:val="24"/>
                <w:lang w:eastAsia="pl-PL"/>
              </w:rPr>
              <w:lastRenderedPageBreak/>
              <w:t xml:space="preserve">Orzeczenia uczniów, dzieci lub młodzieży są wydawane przez zespół orzekający działający w publicznej poradni psychologiczno-pedagogicznej, w tym poradni specjalistycznej. </w:t>
            </w:r>
          </w:p>
          <w:p w14:paraId="108367DA" w14:textId="77777777" w:rsidR="00CD5EE8" w:rsidRPr="00FC3409" w:rsidRDefault="00CD5EE8" w:rsidP="00F82DE7">
            <w:pPr>
              <w:pStyle w:val="Akapitzlist"/>
              <w:keepLines/>
              <w:spacing w:before="160" w:after="160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Cs w:val="24"/>
                <w:lang w:eastAsia="pl-PL"/>
              </w:rPr>
            </w:pPr>
            <w:r w:rsidRPr="00FC3409">
              <w:rPr>
                <w:rFonts w:eastAsia="Times New Roman" w:cs="Arial"/>
                <w:szCs w:val="24"/>
                <w:lang w:eastAsia="pl-PL"/>
              </w:rPr>
              <w:t>Przynależność do grupy osób z niepełnosprawnościami określana jest w momencie rozpoczęcia udziału w projekcie, tj. w chwili rozpoczęcia udziału w pierwszej formie wsparcia w projekcie.</w:t>
            </w:r>
          </w:p>
          <w:p w14:paraId="0D1EB747" w14:textId="77777777" w:rsidR="00F359FC" w:rsidRPr="00FC3409" w:rsidRDefault="00CD5EE8" w:rsidP="00F82DE7">
            <w:pPr>
              <w:pStyle w:val="Akapitzlist"/>
              <w:keepLines/>
              <w:spacing w:before="160" w:after="160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Cs w:val="24"/>
                <w:lang w:eastAsia="pl-PL"/>
              </w:rPr>
            </w:pPr>
            <w:r w:rsidRPr="00FC3409">
              <w:rPr>
                <w:rFonts w:eastAsia="Times New Roman" w:cs="Arial"/>
                <w:szCs w:val="24"/>
                <w:lang w:eastAsia="pl-PL"/>
              </w:rPr>
              <w:t xml:space="preserve">W przypadku, gdy niepełnosprawność jest kryterium umożliwiającym udział w danej interwencji (np. grupa docelowa wskazana została we wniosku o dofinansowanie, kryteriach wyboru projektu lub dokumentach programowych), należy dane pozyskiwać bezpośrednio od wszystkich jej uczestników. W pozostałych przypadkach dane osobowe dot. tej cechy nie muszą być zbierane od poszczególnych uczestników. </w:t>
            </w:r>
          </w:p>
          <w:p w14:paraId="1196CD01" w14:textId="77777777" w:rsidR="00F82DE7" w:rsidRDefault="00CD5EE8" w:rsidP="00F82DE7">
            <w:pPr>
              <w:pStyle w:val="Akapitzlist"/>
              <w:keepLines/>
              <w:spacing w:before="160" w:after="160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Cs w:val="24"/>
                <w:lang w:eastAsia="pl-PL"/>
              </w:rPr>
            </w:pPr>
            <w:r w:rsidRPr="00FC3409">
              <w:rPr>
                <w:rFonts w:eastAsia="Times New Roman" w:cs="Arial"/>
                <w:szCs w:val="24"/>
                <w:lang w:eastAsia="pl-PL"/>
              </w:rPr>
              <w:lastRenderedPageBreak/>
              <w:t>Wskaźnik należy jednak monitorować, nawet w przypadku, gdy powiązane z nim dane osobowe nie są zbierane od uczestników. Beneficjent stosuje wtedy szacunki.</w:t>
            </w:r>
          </w:p>
          <w:p w14:paraId="3A0908F5" w14:textId="37FD75A3" w:rsidR="00506201" w:rsidRPr="00FC3409" w:rsidRDefault="00CD5EE8" w:rsidP="00F82DE7">
            <w:pPr>
              <w:pStyle w:val="Akapitzlist"/>
              <w:keepLines/>
              <w:spacing w:before="160" w:after="160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Cs w:val="24"/>
                <w:lang w:eastAsia="pl-PL"/>
              </w:rPr>
            </w:pPr>
            <w:r w:rsidRPr="00FC3409">
              <w:rPr>
                <w:rFonts w:eastAsia="Times New Roman" w:cs="Arial"/>
                <w:szCs w:val="24"/>
                <w:lang w:eastAsia="pl-PL"/>
              </w:rPr>
              <w:t xml:space="preserve">Najlepiej, by szacunki dotyczące uczestników z niepełnosprawnościami w ogólnej liczbie uczestników w podziale na płeć były uzyskiwane za pomocą metod, które można statystycznie uzasadnić. Jeśli nie jest to możliwe, należy wykorzystać tzw. wiarygodne szacunki (różne metody szacowania opisano w załączniku do Wytycznych monitorowania). </w:t>
            </w:r>
          </w:p>
          <w:p w14:paraId="1C33CF98" w14:textId="38E165BE" w:rsidR="00CD5EE8" w:rsidRPr="00FC3409" w:rsidRDefault="00CD5EE8" w:rsidP="00F82DE7">
            <w:pPr>
              <w:pStyle w:val="Akapitzlist"/>
              <w:keepLines/>
              <w:spacing w:before="160" w:after="160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Cs w:val="24"/>
                <w:lang w:eastAsia="pl-PL"/>
              </w:rPr>
            </w:pPr>
            <w:r w:rsidRPr="00FC3409">
              <w:rPr>
                <w:rFonts w:eastAsia="Times New Roman" w:cs="Arial"/>
                <w:szCs w:val="24"/>
                <w:lang w:eastAsia="pl-PL"/>
              </w:rPr>
              <w:t>Wybraną metodę szacowania należy udokumentować. Uwaga: w danym projekcie może być stosowana wyłącznie jedna metoda monitorowania tego wskaźnika tj. szacowanie lub zbieranie danych osobowych dot. tego wskaźnika od uczestników.</w:t>
            </w:r>
            <w:r w:rsidRPr="00FC3409" w:rsidDel="001852A9">
              <w:rPr>
                <w:rFonts w:eastAsia="Times New Roman" w:cs="Arial"/>
                <w:szCs w:val="24"/>
                <w:lang w:eastAsia="pl-PL"/>
              </w:rPr>
              <w:t xml:space="preserve"> </w:t>
            </w:r>
          </w:p>
          <w:p w14:paraId="0AAFB2F1" w14:textId="77777777" w:rsidR="00CD5EE8" w:rsidRPr="00FC3409" w:rsidRDefault="00CD5EE8" w:rsidP="00F82DE7">
            <w:pPr>
              <w:keepLines/>
              <w:spacing w:before="160"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FC3409">
              <w:rPr>
                <w:rFonts w:eastAsia="Times New Roman" w:cs="Arial"/>
                <w:szCs w:val="24"/>
                <w:lang w:eastAsia="pl-PL"/>
              </w:rPr>
              <w:lastRenderedPageBreak/>
              <w:t>Zasady dotyczące możliwości wykorzystania wiarygodnych szacunków przez beneficjentów w danym naborze określane są przez właściwą dla programu Instytucję Zarządzającą.</w:t>
            </w:r>
          </w:p>
        </w:tc>
        <w:tc>
          <w:tcPr>
            <w:tcW w:w="1471" w:type="dxa"/>
          </w:tcPr>
          <w:p w14:paraId="11708E49" w14:textId="77777777" w:rsidR="00CD5EE8" w:rsidRPr="00FC3409" w:rsidRDefault="00CD5EE8" w:rsidP="00F82DE7">
            <w:pPr>
              <w:keepLines/>
              <w:spacing w:before="160" w:after="1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Cs w:val="24"/>
                <w:lang w:eastAsia="pl-PL"/>
              </w:rPr>
            </w:pPr>
            <w:r w:rsidRPr="00FC3409">
              <w:rPr>
                <w:rFonts w:eastAsia="Times New Roman" w:cs="Arial"/>
                <w:szCs w:val="24"/>
                <w:lang w:eastAsia="pl-PL"/>
              </w:rPr>
              <w:lastRenderedPageBreak/>
              <w:t>X</w:t>
            </w:r>
          </w:p>
        </w:tc>
        <w:tc>
          <w:tcPr>
            <w:tcW w:w="1471" w:type="dxa"/>
          </w:tcPr>
          <w:p w14:paraId="260F4BFB" w14:textId="77777777" w:rsidR="00CD5EE8" w:rsidRPr="00FC3409" w:rsidRDefault="00CD5EE8" w:rsidP="00F82DE7">
            <w:pPr>
              <w:keepLines/>
              <w:spacing w:before="160" w:after="1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Cs w:val="24"/>
                <w:lang w:eastAsia="pl-PL"/>
              </w:rPr>
            </w:pPr>
          </w:p>
        </w:tc>
      </w:tr>
      <w:tr w:rsidR="00CD5EE8" w:rsidRPr="00FC3409" w14:paraId="5F798683" w14:textId="77777777" w:rsidTr="0006298D">
        <w:trPr>
          <w:trHeight w:val="9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</w:tcPr>
          <w:p w14:paraId="17DE9EDA" w14:textId="77777777" w:rsidR="00CD5EE8" w:rsidRPr="00FC3409" w:rsidRDefault="00CD5EE8" w:rsidP="00F82DE7">
            <w:pPr>
              <w:keepLines/>
              <w:spacing w:before="160" w:after="160"/>
              <w:rPr>
                <w:rFonts w:cs="Arial"/>
                <w:szCs w:val="24"/>
              </w:rPr>
            </w:pPr>
            <w:bookmarkStart w:id="4" w:name="_Hlk176514657"/>
            <w:bookmarkEnd w:id="3"/>
            <w:r w:rsidRPr="00FC3409">
              <w:rPr>
                <w:rFonts w:cs="Arial"/>
                <w:szCs w:val="24"/>
              </w:rPr>
              <w:lastRenderedPageBreak/>
              <w:t>WLWK-PL0CO01</w:t>
            </w:r>
          </w:p>
        </w:tc>
        <w:tc>
          <w:tcPr>
            <w:tcW w:w="1845" w:type="dxa"/>
          </w:tcPr>
          <w:p w14:paraId="5280C63E" w14:textId="77777777" w:rsidR="00CD5EE8" w:rsidRPr="00FC3409" w:rsidRDefault="00CD5EE8" w:rsidP="00F82DE7">
            <w:pPr>
              <w:keepLines/>
              <w:spacing w:before="160"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FC3409">
              <w:rPr>
                <w:rFonts w:cs="Arial"/>
                <w:szCs w:val="24"/>
              </w:rPr>
              <w:t xml:space="preserve">Wskaźnik produktu  </w:t>
            </w:r>
          </w:p>
        </w:tc>
        <w:tc>
          <w:tcPr>
            <w:tcW w:w="3245" w:type="dxa"/>
          </w:tcPr>
          <w:p w14:paraId="31422971" w14:textId="77777777" w:rsidR="00CD5EE8" w:rsidRPr="00FC3409" w:rsidRDefault="00CD5EE8" w:rsidP="00F82DE7">
            <w:pPr>
              <w:keepLines/>
              <w:spacing w:before="160"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FC3409">
              <w:rPr>
                <w:rFonts w:cs="Arial"/>
                <w:szCs w:val="24"/>
              </w:rPr>
              <w:t>Liczba projektów, w których sfinansowano koszty racjonalnych usprawnień dla osób z niepełnosprawnościami</w:t>
            </w:r>
          </w:p>
        </w:tc>
        <w:tc>
          <w:tcPr>
            <w:tcW w:w="5018" w:type="dxa"/>
          </w:tcPr>
          <w:p w14:paraId="523CA3A0" w14:textId="77777777" w:rsidR="00CD5EE8" w:rsidRPr="00FC3409" w:rsidRDefault="00CD5EE8" w:rsidP="00F82DE7">
            <w:pPr>
              <w:keepLines/>
              <w:spacing w:before="160"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FC3409">
              <w:rPr>
                <w:rFonts w:cs="Arial"/>
                <w:szCs w:val="24"/>
              </w:rPr>
              <w:t>Racjonalne usprawnienie oznacza konieczne i odpowiednie zmiany oraz dostosowania, nie nakładające nieproporcjonalnego lub nadmiernego obciążenia, rozpatrywane osobno dla każdego konkretnego przypadku, w celu zapewnienia osobom z niepełnosprawnościami możliwości korzystania z wszelkich praw człowieka i podstawowych wolności oraz ich wykonywania na zasadzie równości z innymi osobami</w:t>
            </w:r>
          </w:p>
          <w:p w14:paraId="7B5E0737" w14:textId="77777777" w:rsidR="00CD5EE8" w:rsidRPr="00FC3409" w:rsidRDefault="00CD5EE8" w:rsidP="00F82DE7">
            <w:pPr>
              <w:keepLines/>
              <w:spacing w:before="160"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FC3409">
              <w:rPr>
                <w:rFonts w:cs="Arial"/>
                <w:szCs w:val="24"/>
              </w:rPr>
              <w:t>Wskaźnik mierzony jest w momencie rozliczenia wydatku związanego z racjonalnymi usprawnieniami w ramach danego projektu. Tym samym, jego wartość początkowa wynosi 0.</w:t>
            </w:r>
          </w:p>
          <w:p w14:paraId="6147BDDE" w14:textId="1B483178" w:rsidR="00CD5EE8" w:rsidRPr="00FC3409" w:rsidRDefault="00CD5EE8" w:rsidP="00F82DE7">
            <w:pPr>
              <w:keepLines/>
              <w:spacing w:before="160"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FC3409">
              <w:rPr>
                <w:rFonts w:cs="Arial"/>
                <w:szCs w:val="24"/>
              </w:rPr>
              <w:lastRenderedPageBreak/>
              <w:t xml:space="preserve">Przykłady racjonalnych usprawnień: tłumacz języka migowego, transport niskopodłogowy, dostosowanie infrastruktury (nie tylko budynku, ale też dostosowanie infrastruktury komputerowej np. programy powiększające, mówiące, drukarki materiałów w alfabecie Braille'a), osoby </w:t>
            </w:r>
            <w:r w:rsidR="00E75338" w:rsidRPr="00FC3409">
              <w:rPr>
                <w:rFonts w:cs="Arial"/>
                <w:szCs w:val="24"/>
              </w:rPr>
              <w:t>asystujące.</w:t>
            </w:r>
          </w:p>
          <w:p w14:paraId="184BD547" w14:textId="6D8342A6" w:rsidR="00CD5EE8" w:rsidRPr="00FC3409" w:rsidRDefault="00CD5EE8" w:rsidP="00F82DE7">
            <w:pPr>
              <w:keepLines/>
              <w:spacing w:before="160"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FC3409">
              <w:rPr>
                <w:rFonts w:cs="Arial"/>
                <w:szCs w:val="24"/>
              </w:rPr>
              <w:t xml:space="preserve">Do wskaźnika powinny zostać wliczone zarówno projekty ogólnodostępne, w których sfinansowano koszty racjonalnych usprawnień, jak i te ukierunkowane na zwalczanie i zapobieganie wszelkim formom dyskryminacji w stosunku do osób na nią narażonych, a także zwiększanie dostępności dla osób z </w:t>
            </w:r>
            <w:r w:rsidR="00F82DE7">
              <w:rPr>
                <w:rFonts w:cs="Arial"/>
                <w:szCs w:val="24"/>
              </w:rPr>
              <w:t>n</w:t>
            </w:r>
            <w:r w:rsidRPr="00FC3409">
              <w:rPr>
                <w:rFonts w:cs="Arial"/>
                <w:szCs w:val="24"/>
              </w:rPr>
              <w:t xml:space="preserve">iepełnosprawnościami. </w:t>
            </w:r>
          </w:p>
          <w:p w14:paraId="3522CAA2" w14:textId="77777777" w:rsidR="00F82DE7" w:rsidRDefault="00CD5EE8" w:rsidP="00F82DE7">
            <w:pPr>
              <w:keepLines/>
              <w:spacing w:before="160"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FC3409">
              <w:rPr>
                <w:rFonts w:cs="Arial"/>
                <w:szCs w:val="24"/>
              </w:rPr>
              <w:t xml:space="preserve">Na poziomie projektu wskaźnik może przyjmować maksymalną wartość 1 - co oznacza jeden projekt, w którym sfinansowano koszty racjonalnych usprawnień dla osób z niepełnosprawnościami. </w:t>
            </w:r>
          </w:p>
          <w:p w14:paraId="3041C04A" w14:textId="5FA0C141" w:rsidR="00CD5EE8" w:rsidRPr="00FC3409" w:rsidRDefault="00CD5EE8" w:rsidP="00F82DE7">
            <w:pPr>
              <w:keepLines/>
              <w:spacing w:before="160"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FC3409">
              <w:rPr>
                <w:rFonts w:cs="Arial"/>
                <w:szCs w:val="24"/>
              </w:rPr>
              <w:lastRenderedPageBreak/>
              <w:t>Liczba sfinansowanych racjonalnych usprawnień, w ramach projektu, nie ma znaczenia dla wartości wykazywanej we wskaźniku.</w:t>
            </w:r>
          </w:p>
          <w:p w14:paraId="657A92E6" w14:textId="77777777" w:rsidR="00CD5EE8" w:rsidRPr="00FC3409" w:rsidRDefault="00CD5EE8" w:rsidP="00F82DE7">
            <w:pPr>
              <w:keepLines/>
              <w:spacing w:before="160"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FC3409">
              <w:rPr>
                <w:rFonts w:cs="Arial"/>
                <w:szCs w:val="24"/>
              </w:rPr>
              <w:t>Definicja na podstawie: Wytyczne w zakresie realizacji zasad równościowych w ramach funduszy unijnych na lata 2021-2027.</w:t>
            </w:r>
          </w:p>
        </w:tc>
        <w:tc>
          <w:tcPr>
            <w:tcW w:w="1471" w:type="dxa"/>
          </w:tcPr>
          <w:p w14:paraId="2A626E5A" w14:textId="77777777" w:rsidR="00CD5EE8" w:rsidRPr="00FC3409" w:rsidRDefault="00CD5EE8" w:rsidP="00F82DE7">
            <w:pPr>
              <w:keepLines/>
              <w:spacing w:before="160"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FC3409">
              <w:rPr>
                <w:rFonts w:cs="Arial"/>
                <w:szCs w:val="24"/>
              </w:rPr>
              <w:lastRenderedPageBreak/>
              <w:t>X</w:t>
            </w:r>
          </w:p>
        </w:tc>
        <w:tc>
          <w:tcPr>
            <w:tcW w:w="1471" w:type="dxa"/>
          </w:tcPr>
          <w:p w14:paraId="1D3042A5" w14:textId="77777777" w:rsidR="00CD5EE8" w:rsidRPr="00FC3409" w:rsidRDefault="00CD5EE8" w:rsidP="00F82DE7">
            <w:pPr>
              <w:keepLines/>
              <w:spacing w:before="160"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</w:p>
        </w:tc>
      </w:tr>
      <w:bookmarkEnd w:id="4"/>
      <w:tr w:rsidR="00CD5EE8" w:rsidRPr="00FC3409" w14:paraId="2BC03DFE" w14:textId="77777777" w:rsidTr="0006298D">
        <w:trPr>
          <w:trHeight w:val="9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</w:tcPr>
          <w:p w14:paraId="205D1820" w14:textId="77777777" w:rsidR="00CD5EE8" w:rsidRPr="00FC3409" w:rsidRDefault="00CD5EE8" w:rsidP="00F82DE7">
            <w:pPr>
              <w:keepLines/>
              <w:spacing w:before="160" w:after="160"/>
              <w:rPr>
                <w:rFonts w:cs="Arial"/>
                <w:szCs w:val="24"/>
              </w:rPr>
            </w:pPr>
            <w:r w:rsidRPr="00FC3409">
              <w:rPr>
                <w:rFonts w:cs="Arial"/>
                <w:szCs w:val="24"/>
              </w:rPr>
              <w:lastRenderedPageBreak/>
              <w:t>WLWK-PLFCO03</w:t>
            </w:r>
          </w:p>
        </w:tc>
        <w:tc>
          <w:tcPr>
            <w:tcW w:w="1845" w:type="dxa"/>
          </w:tcPr>
          <w:p w14:paraId="2E73506E" w14:textId="77777777" w:rsidR="00CD5EE8" w:rsidRPr="00FC3409" w:rsidRDefault="00CD5EE8" w:rsidP="00F82DE7">
            <w:pPr>
              <w:keepLines/>
              <w:spacing w:before="160"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FC3409">
              <w:rPr>
                <w:rFonts w:cs="Arial"/>
                <w:szCs w:val="24"/>
              </w:rPr>
              <w:t xml:space="preserve">Wskaźnik produktu  </w:t>
            </w:r>
          </w:p>
        </w:tc>
        <w:tc>
          <w:tcPr>
            <w:tcW w:w="3245" w:type="dxa"/>
          </w:tcPr>
          <w:p w14:paraId="18E14668" w14:textId="77777777" w:rsidR="00CD5EE8" w:rsidRPr="00FC3409" w:rsidRDefault="00CD5EE8" w:rsidP="00F82DE7">
            <w:pPr>
              <w:keepLines/>
              <w:spacing w:before="160"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FC3409">
              <w:rPr>
                <w:rFonts w:cs="Arial"/>
                <w:szCs w:val="24"/>
              </w:rPr>
              <w:t>Liczba uczniów szkół i placówek systemu oświaty prowadzących kształcenie ogólne objętych wsparciem</w:t>
            </w:r>
          </w:p>
        </w:tc>
        <w:tc>
          <w:tcPr>
            <w:tcW w:w="5018" w:type="dxa"/>
          </w:tcPr>
          <w:p w14:paraId="1556D156" w14:textId="77777777" w:rsidR="00CD5EE8" w:rsidRPr="00FC3409" w:rsidRDefault="00CD5EE8" w:rsidP="00F82DE7">
            <w:pPr>
              <w:keepLines/>
              <w:spacing w:before="160"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Cs w:val="24"/>
                <w:lang w:eastAsia="pl-PL"/>
              </w:rPr>
            </w:pPr>
            <w:bookmarkStart w:id="5" w:name="_Hlk176516556"/>
            <w:r w:rsidRPr="00FC3409">
              <w:rPr>
                <w:rFonts w:eastAsia="Times New Roman" w:cs="Arial"/>
                <w:szCs w:val="24"/>
                <w:lang w:eastAsia="pl-PL"/>
              </w:rPr>
              <w:t>Wskaźnik mierzy liczbę uczniów szkół i placówek systemu oświaty prowadzących kształcenie ogólne objętych wsparciem w ramach programu</w:t>
            </w:r>
            <w:bookmarkEnd w:id="5"/>
            <w:r w:rsidRPr="00FC3409">
              <w:rPr>
                <w:rFonts w:eastAsia="Times New Roman" w:cs="Arial"/>
                <w:szCs w:val="24"/>
                <w:lang w:eastAsia="pl-PL"/>
              </w:rPr>
              <w:t>.</w:t>
            </w:r>
          </w:p>
          <w:p w14:paraId="3EA983A5" w14:textId="77777777" w:rsidR="00CD5EE8" w:rsidRPr="00FC3409" w:rsidRDefault="00CD5EE8" w:rsidP="00F82DE7">
            <w:pPr>
              <w:keepLines/>
              <w:spacing w:before="160"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Cs w:val="24"/>
                <w:lang w:eastAsia="pl-PL"/>
              </w:rPr>
            </w:pPr>
            <w:r w:rsidRPr="00FC3409">
              <w:rPr>
                <w:rFonts w:eastAsia="Times New Roman" w:cs="Arial"/>
                <w:szCs w:val="24"/>
                <w:lang w:eastAsia="pl-PL"/>
              </w:rPr>
              <w:t>Wskaźnik nie obejmuje dzieci objętych wychowaniem przedszkolnym lub uczniów/słuchaczy szkół i placówek systemu oświaty prowadzących kształcenie zawodowe, w tym oferujących kursy/szkolenia (pozaszkolne formy kształcenia).</w:t>
            </w:r>
          </w:p>
        </w:tc>
        <w:tc>
          <w:tcPr>
            <w:tcW w:w="1471" w:type="dxa"/>
          </w:tcPr>
          <w:p w14:paraId="082C1BA6" w14:textId="77777777" w:rsidR="00CD5EE8" w:rsidRPr="00FC3409" w:rsidRDefault="00CD5EE8" w:rsidP="00F82DE7">
            <w:pPr>
              <w:keepLines/>
              <w:spacing w:before="160"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Cs w:val="24"/>
                <w:lang w:eastAsia="pl-PL"/>
              </w:rPr>
            </w:pPr>
          </w:p>
        </w:tc>
        <w:tc>
          <w:tcPr>
            <w:tcW w:w="1471" w:type="dxa"/>
          </w:tcPr>
          <w:p w14:paraId="1F2D6674" w14:textId="77777777" w:rsidR="00CD5EE8" w:rsidRPr="00FC3409" w:rsidRDefault="00CD5EE8" w:rsidP="00F82DE7">
            <w:pPr>
              <w:keepLines/>
              <w:spacing w:before="160"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Cs w:val="24"/>
                <w:lang w:eastAsia="pl-PL"/>
              </w:rPr>
            </w:pPr>
            <w:r w:rsidRPr="00FC3409">
              <w:rPr>
                <w:rFonts w:eastAsia="Times New Roman" w:cs="Arial"/>
                <w:szCs w:val="24"/>
                <w:lang w:eastAsia="pl-PL"/>
              </w:rPr>
              <w:t>X</w:t>
            </w:r>
          </w:p>
        </w:tc>
      </w:tr>
      <w:tr w:rsidR="00CD5EE8" w:rsidRPr="00FC3409" w14:paraId="0E3EA04D" w14:textId="77777777" w:rsidTr="0006298D">
        <w:trPr>
          <w:trHeight w:val="9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</w:tcPr>
          <w:p w14:paraId="0917088D" w14:textId="77777777" w:rsidR="00CD5EE8" w:rsidRPr="00FC3409" w:rsidRDefault="00CD5EE8" w:rsidP="00F82DE7">
            <w:pPr>
              <w:keepLines/>
              <w:spacing w:before="160" w:after="160"/>
              <w:rPr>
                <w:rFonts w:cs="Arial"/>
                <w:szCs w:val="24"/>
              </w:rPr>
            </w:pPr>
            <w:r w:rsidRPr="00FC3409">
              <w:rPr>
                <w:rFonts w:cs="Arial"/>
                <w:szCs w:val="24"/>
              </w:rPr>
              <w:lastRenderedPageBreak/>
              <w:t>WLWK-PL0CO03</w:t>
            </w:r>
          </w:p>
        </w:tc>
        <w:tc>
          <w:tcPr>
            <w:tcW w:w="1845" w:type="dxa"/>
          </w:tcPr>
          <w:p w14:paraId="53AFC371" w14:textId="77777777" w:rsidR="00CD5EE8" w:rsidRPr="00FC3409" w:rsidRDefault="00CD5EE8" w:rsidP="00F82DE7">
            <w:pPr>
              <w:keepLines/>
              <w:spacing w:before="160"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FC3409">
              <w:rPr>
                <w:rFonts w:cs="Arial"/>
                <w:szCs w:val="24"/>
              </w:rPr>
              <w:t xml:space="preserve">Wskaźnik produktu  </w:t>
            </w:r>
          </w:p>
        </w:tc>
        <w:tc>
          <w:tcPr>
            <w:tcW w:w="3245" w:type="dxa"/>
          </w:tcPr>
          <w:p w14:paraId="18E9A510" w14:textId="77777777" w:rsidR="00CD5EE8" w:rsidRPr="00FC3409" w:rsidRDefault="00CD5EE8" w:rsidP="00F82DE7">
            <w:pPr>
              <w:keepLines/>
              <w:spacing w:before="160"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Cs w:val="24"/>
              </w:rPr>
            </w:pPr>
            <w:r w:rsidRPr="00FC3409">
              <w:rPr>
                <w:rFonts w:cs="Arial"/>
                <w:szCs w:val="24"/>
              </w:rPr>
              <w:t>Ludność objęta projektami w ramach strategii zintegrowanego rozwoju terytorialnego</w:t>
            </w:r>
          </w:p>
        </w:tc>
        <w:tc>
          <w:tcPr>
            <w:tcW w:w="5018" w:type="dxa"/>
          </w:tcPr>
          <w:p w14:paraId="566E1693" w14:textId="77777777" w:rsidR="00CD5EE8" w:rsidRPr="00FC3409" w:rsidRDefault="00CD5EE8" w:rsidP="00F82DE7">
            <w:pPr>
              <w:keepLines/>
              <w:spacing w:before="160"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FC3409">
              <w:rPr>
                <w:rFonts w:cs="Arial"/>
                <w:szCs w:val="24"/>
              </w:rPr>
              <w:t>Liczba osób objętych projektami wspieranymi przez fundusze w ramach strategii zintegrowanego rozwoju terytorialnego.</w:t>
            </w:r>
          </w:p>
        </w:tc>
        <w:tc>
          <w:tcPr>
            <w:tcW w:w="1471" w:type="dxa"/>
          </w:tcPr>
          <w:p w14:paraId="5864F558" w14:textId="77777777" w:rsidR="00CD5EE8" w:rsidRPr="00FC3409" w:rsidRDefault="00CD5EE8" w:rsidP="00F82DE7">
            <w:pPr>
              <w:keepLines/>
              <w:spacing w:before="160"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FC3409">
              <w:rPr>
                <w:rFonts w:cs="Arial"/>
                <w:szCs w:val="24"/>
              </w:rPr>
              <w:t>X</w:t>
            </w:r>
          </w:p>
        </w:tc>
        <w:tc>
          <w:tcPr>
            <w:tcW w:w="1471" w:type="dxa"/>
          </w:tcPr>
          <w:p w14:paraId="3425190C" w14:textId="77777777" w:rsidR="00CD5EE8" w:rsidRPr="00FC3409" w:rsidRDefault="00CD5EE8" w:rsidP="00F82DE7">
            <w:pPr>
              <w:keepLines/>
              <w:spacing w:before="160"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</w:p>
        </w:tc>
      </w:tr>
      <w:tr w:rsidR="00CD5EE8" w:rsidRPr="00FC3409" w14:paraId="6261A610" w14:textId="77777777" w:rsidTr="0006298D">
        <w:trPr>
          <w:trHeight w:val="94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</w:tcPr>
          <w:p w14:paraId="139873A1" w14:textId="77777777" w:rsidR="00CD5EE8" w:rsidRPr="00FC3409" w:rsidRDefault="00CD5EE8" w:rsidP="00F82DE7">
            <w:pPr>
              <w:keepLines/>
              <w:spacing w:before="160" w:after="160"/>
              <w:rPr>
                <w:rFonts w:cs="Arial"/>
                <w:szCs w:val="24"/>
              </w:rPr>
            </w:pPr>
            <w:r w:rsidRPr="00FC3409">
              <w:rPr>
                <w:rFonts w:cs="Arial"/>
                <w:szCs w:val="24"/>
              </w:rPr>
              <w:t>WLWK-PL0CO04</w:t>
            </w:r>
          </w:p>
        </w:tc>
        <w:tc>
          <w:tcPr>
            <w:tcW w:w="1845" w:type="dxa"/>
          </w:tcPr>
          <w:p w14:paraId="5A98B02B" w14:textId="77777777" w:rsidR="00CD5EE8" w:rsidRPr="00FC3409" w:rsidRDefault="00CD5EE8" w:rsidP="00F82DE7">
            <w:pPr>
              <w:keepLines/>
              <w:spacing w:before="160"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FC3409">
              <w:rPr>
                <w:rFonts w:cs="Arial"/>
                <w:szCs w:val="24"/>
              </w:rPr>
              <w:t xml:space="preserve">Wskaźnik produktu  </w:t>
            </w:r>
          </w:p>
        </w:tc>
        <w:tc>
          <w:tcPr>
            <w:tcW w:w="3245" w:type="dxa"/>
          </w:tcPr>
          <w:p w14:paraId="2EAB42CE" w14:textId="77777777" w:rsidR="00CD5EE8" w:rsidRPr="00FC3409" w:rsidRDefault="00CD5EE8" w:rsidP="00F82DE7">
            <w:pPr>
              <w:keepLines/>
              <w:spacing w:before="160"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FC3409">
              <w:rPr>
                <w:rFonts w:cs="Arial"/>
                <w:szCs w:val="24"/>
              </w:rPr>
              <w:t>Wspierane strategie rozwoju lokalnego kierowanego przez społeczność</w:t>
            </w:r>
          </w:p>
        </w:tc>
        <w:tc>
          <w:tcPr>
            <w:tcW w:w="5018" w:type="dxa"/>
          </w:tcPr>
          <w:p w14:paraId="7B2EA2DD" w14:textId="77777777" w:rsidR="00CD5EE8" w:rsidRPr="00FC3409" w:rsidRDefault="00CD5EE8" w:rsidP="00F82DE7">
            <w:pPr>
              <w:keepLines/>
              <w:spacing w:before="160"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FC3409">
              <w:rPr>
                <w:rFonts w:cs="Arial"/>
                <w:szCs w:val="24"/>
              </w:rPr>
              <w:t>Liczba wkładów w strategie rozwoju lokalnego kierowanego przez społeczność według każdego celu szczegółowego wnoszonych z funduszy zgodnie z art. 28 lit. b) CPR. Wartości wskaźnika uwzględniają, zatem, na poziomie celu szczegółowego, oddzielną liczbę wkładów finansowych w strategie RLKS.</w:t>
            </w:r>
          </w:p>
        </w:tc>
        <w:tc>
          <w:tcPr>
            <w:tcW w:w="1471" w:type="dxa"/>
          </w:tcPr>
          <w:p w14:paraId="472AE3CF" w14:textId="77777777" w:rsidR="00CD5EE8" w:rsidRPr="00FC3409" w:rsidRDefault="00CD5EE8" w:rsidP="00F82DE7">
            <w:pPr>
              <w:keepLines/>
              <w:spacing w:before="160"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FC3409">
              <w:rPr>
                <w:rFonts w:cs="Arial"/>
                <w:szCs w:val="24"/>
              </w:rPr>
              <w:t>X</w:t>
            </w:r>
          </w:p>
        </w:tc>
        <w:tc>
          <w:tcPr>
            <w:tcW w:w="1471" w:type="dxa"/>
          </w:tcPr>
          <w:p w14:paraId="537248DA" w14:textId="77777777" w:rsidR="00CD5EE8" w:rsidRPr="00FC3409" w:rsidRDefault="00CD5EE8" w:rsidP="00F82DE7">
            <w:pPr>
              <w:keepLines/>
              <w:spacing w:before="160"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</w:p>
        </w:tc>
      </w:tr>
      <w:tr w:rsidR="00CD5EE8" w:rsidRPr="00FC3409" w14:paraId="51B9142A" w14:textId="77777777" w:rsidTr="0006298D">
        <w:trPr>
          <w:trHeight w:val="9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</w:tcPr>
          <w:p w14:paraId="572CAFF8" w14:textId="77777777" w:rsidR="00CD5EE8" w:rsidRPr="00FC3409" w:rsidRDefault="00CD5EE8" w:rsidP="00F82DE7">
            <w:pPr>
              <w:keepLines/>
              <w:spacing w:before="160" w:after="160"/>
              <w:rPr>
                <w:rFonts w:cs="Arial"/>
                <w:szCs w:val="24"/>
              </w:rPr>
            </w:pPr>
            <w:bookmarkStart w:id="6" w:name="_Hlk176516621"/>
            <w:r w:rsidRPr="00FC3409">
              <w:rPr>
                <w:rFonts w:cs="Arial"/>
                <w:szCs w:val="24"/>
              </w:rPr>
              <w:t>WLWK-PLFCR01</w:t>
            </w:r>
          </w:p>
        </w:tc>
        <w:tc>
          <w:tcPr>
            <w:tcW w:w="1845" w:type="dxa"/>
          </w:tcPr>
          <w:p w14:paraId="6867961B" w14:textId="77777777" w:rsidR="00CD5EE8" w:rsidRPr="00FC3409" w:rsidRDefault="00CD5EE8" w:rsidP="00F82DE7">
            <w:pPr>
              <w:keepLines/>
              <w:spacing w:before="160"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FC3409">
              <w:rPr>
                <w:rFonts w:cs="Arial"/>
                <w:szCs w:val="24"/>
              </w:rPr>
              <w:t xml:space="preserve">Wskaźnik rezultatu </w:t>
            </w:r>
          </w:p>
        </w:tc>
        <w:tc>
          <w:tcPr>
            <w:tcW w:w="3245" w:type="dxa"/>
          </w:tcPr>
          <w:p w14:paraId="68F681EB" w14:textId="77777777" w:rsidR="00CD5EE8" w:rsidRPr="00FC3409" w:rsidRDefault="00CD5EE8" w:rsidP="00F82DE7">
            <w:pPr>
              <w:keepLines/>
              <w:spacing w:before="160"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FC3409">
              <w:rPr>
                <w:rFonts w:cs="Arial"/>
                <w:szCs w:val="24"/>
                <w:lang w:eastAsia="pl-PL"/>
              </w:rPr>
              <w:t xml:space="preserve">Liczba uczniów, którzy nabyli kwalifikacje po opuszczeniu programu </w:t>
            </w:r>
          </w:p>
        </w:tc>
        <w:tc>
          <w:tcPr>
            <w:tcW w:w="5018" w:type="dxa"/>
          </w:tcPr>
          <w:p w14:paraId="53E2F4BA" w14:textId="77777777" w:rsidR="00CD5EE8" w:rsidRPr="00FC3409" w:rsidRDefault="00CD5EE8" w:rsidP="00F82DE7">
            <w:pPr>
              <w:pStyle w:val="Default"/>
              <w:keepLines/>
              <w:spacing w:before="160" w:after="16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C3409">
              <w:rPr>
                <w:color w:val="auto"/>
              </w:rPr>
              <w:t xml:space="preserve">Wskaźnik mierzy liczbę uczniów, którzy dzięki wsparciu z EFS+ nabyli kwalifikacje, kompetencje kluczowe, </w:t>
            </w:r>
            <w:r w:rsidRPr="00FC3409">
              <w:rPr>
                <w:bCs/>
                <w:color w:val="auto"/>
              </w:rPr>
              <w:t>społeczne lub społeczno-emocjonalne</w:t>
            </w:r>
            <w:r w:rsidRPr="00FC3409">
              <w:rPr>
                <w:b/>
                <w:bCs/>
                <w:color w:val="auto"/>
              </w:rPr>
              <w:t xml:space="preserve"> </w:t>
            </w:r>
            <w:r w:rsidRPr="00FC3409">
              <w:rPr>
                <w:bCs/>
                <w:color w:val="auto"/>
              </w:rPr>
              <w:t>lub</w:t>
            </w:r>
            <w:r w:rsidRPr="00FC3409">
              <w:rPr>
                <w:b/>
                <w:bCs/>
                <w:color w:val="auto"/>
              </w:rPr>
              <w:t xml:space="preserve"> </w:t>
            </w:r>
            <w:r w:rsidRPr="00FC3409">
              <w:rPr>
                <w:bCs/>
                <w:color w:val="auto"/>
              </w:rPr>
              <w:t>umiejętności/kompetencje</w:t>
            </w:r>
            <w:r w:rsidRPr="00FC3409">
              <w:rPr>
                <w:b/>
                <w:bCs/>
                <w:color w:val="auto"/>
              </w:rPr>
              <w:t xml:space="preserve"> </w:t>
            </w:r>
            <w:r w:rsidRPr="00FC3409">
              <w:rPr>
                <w:bCs/>
                <w:color w:val="auto"/>
              </w:rPr>
              <w:t>podstawowe, przekrojowe lub zawodowe.</w:t>
            </w:r>
            <w:r w:rsidRPr="00FC3409">
              <w:rPr>
                <w:color w:val="auto"/>
              </w:rPr>
              <w:t xml:space="preserve"> </w:t>
            </w:r>
          </w:p>
          <w:p w14:paraId="44D3740A" w14:textId="77777777" w:rsidR="00CD5EE8" w:rsidRPr="00FC3409" w:rsidRDefault="00CD5EE8" w:rsidP="00F82DE7">
            <w:pPr>
              <w:pStyle w:val="Default"/>
              <w:keepLines/>
              <w:spacing w:before="160" w:after="16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pl-PL"/>
              </w:rPr>
            </w:pPr>
            <w:r w:rsidRPr="00FC3409">
              <w:rPr>
                <w:rFonts w:eastAsia="Times New Roman"/>
                <w:lang w:eastAsia="pl-PL"/>
              </w:rPr>
              <w:lastRenderedPageBreak/>
              <w:t>Wskaźnik ma zastosowanie do uczniów i słuchaczy szkół i placówek prowadzących kształcenie ogólne oraz szkół i placówek prowadzących kształcenie zawodowe, w tym kursy/szkolenia (pozaszkolne formy kształcenia ustawicznego). Wskaźnik odnosi się do szkół i placówek publicznych i niepublicznych.</w:t>
            </w:r>
          </w:p>
          <w:p w14:paraId="7F176FC2" w14:textId="77777777" w:rsidR="00CD5EE8" w:rsidRPr="00FC3409" w:rsidRDefault="00CD5EE8" w:rsidP="00F82DE7">
            <w:pPr>
              <w:keepLines/>
              <w:spacing w:before="160"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Cs w:val="24"/>
                <w:lang w:eastAsia="pl-PL"/>
              </w:rPr>
            </w:pPr>
            <w:r w:rsidRPr="00FC3409">
              <w:rPr>
                <w:rFonts w:eastAsia="Times New Roman" w:cs="Arial"/>
                <w:szCs w:val="24"/>
                <w:lang w:eastAsia="pl-PL"/>
              </w:rPr>
              <w:t>Wskaźnik nie obejmuje dzieci objętych wychowaniem przedszkolnym.</w:t>
            </w:r>
          </w:p>
          <w:p w14:paraId="4127544C" w14:textId="77777777" w:rsidR="00CD5EE8" w:rsidRPr="00FC3409" w:rsidRDefault="00CD5EE8" w:rsidP="00F82DE7">
            <w:pPr>
              <w:keepLines/>
              <w:spacing w:before="160"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FC3409">
              <w:rPr>
                <w:rFonts w:cs="Arial"/>
                <w:szCs w:val="24"/>
              </w:rPr>
              <w:t xml:space="preserve">Definicja kompetencji kluczowych, społecznych i społeczno-emocjonalnych oraz umiejętności/kompetencji podstawowych, przekrojowych i zawodowych jak w Zintegrowanej Strategii Umiejętności 2030 (część ogólna i szczegółowa). </w:t>
            </w:r>
          </w:p>
          <w:p w14:paraId="66D9C1BA" w14:textId="17B5DC66" w:rsidR="00CD5EE8" w:rsidRPr="00FC3409" w:rsidRDefault="00CD5EE8" w:rsidP="00F82DE7">
            <w:pPr>
              <w:keepLines/>
              <w:spacing w:before="160"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FC3409">
              <w:rPr>
                <w:rFonts w:cs="Arial"/>
                <w:szCs w:val="24"/>
              </w:rPr>
              <w:lastRenderedPageBreak/>
              <w:t xml:space="preserve">Definicja kwalifikacji/kompetencji i sposób pomiaru jak we wskaźniku wspólnym </w:t>
            </w:r>
            <w:r w:rsidRPr="00FC3409">
              <w:rPr>
                <w:rFonts w:cs="Arial"/>
                <w:i/>
                <w:iCs/>
                <w:szCs w:val="24"/>
              </w:rPr>
              <w:t>liczba osób, które uzyskały kwalifikacje po opuszczeniu program(osoby)</w:t>
            </w:r>
            <w:r w:rsidRPr="00FC3409">
              <w:rPr>
                <w:rFonts w:cs="Arial"/>
                <w:szCs w:val="24"/>
              </w:rPr>
              <w:t>, przy czym walidacja może być przeprowadzona przez nauczyciela/osobę prowadzącą zajęcia.</w:t>
            </w:r>
          </w:p>
        </w:tc>
        <w:tc>
          <w:tcPr>
            <w:tcW w:w="1471" w:type="dxa"/>
          </w:tcPr>
          <w:p w14:paraId="4AE9E2D9" w14:textId="77777777" w:rsidR="00CD5EE8" w:rsidRPr="00FC3409" w:rsidRDefault="00CD5EE8" w:rsidP="00F82DE7">
            <w:pPr>
              <w:pStyle w:val="Default"/>
              <w:keepLines/>
              <w:spacing w:before="160" w:after="16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C3409">
              <w:rPr>
                <w:color w:val="auto"/>
              </w:rPr>
              <w:lastRenderedPageBreak/>
              <w:t>X</w:t>
            </w:r>
          </w:p>
        </w:tc>
        <w:tc>
          <w:tcPr>
            <w:tcW w:w="1471" w:type="dxa"/>
          </w:tcPr>
          <w:p w14:paraId="09B0765A" w14:textId="77777777" w:rsidR="00CD5EE8" w:rsidRPr="00FC3409" w:rsidRDefault="00CD5EE8" w:rsidP="00F82DE7">
            <w:pPr>
              <w:pStyle w:val="Default"/>
              <w:keepLines/>
              <w:spacing w:before="160" w:after="16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</w:tbl>
    <w:bookmarkEnd w:id="6"/>
    <w:p w14:paraId="5FDDA75D" w14:textId="36D4FD10" w:rsidR="00F359FC" w:rsidRPr="00F359FC" w:rsidRDefault="00F359FC" w:rsidP="00F82DE7">
      <w:pPr>
        <w:pStyle w:val="Nagwek3"/>
        <w:spacing w:before="160" w:after="160" w:line="276" w:lineRule="auto"/>
      </w:pPr>
      <w:r w:rsidRPr="00F359FC">
        <w:lastRenderedPageBreak/>
        <w:t>UWAGA</w:t>
      </w:r>
    </w:p>
    <w:p w14:paraId="556A955E" w14:textId="00F78DDC" w:rsidR="00F359FC" w:rsidRPr="00F359FC" w:rsidRDefault="00F359FC" w:rsidP="00F82DE7">
      <w:pPr>
        <w:pStyle w:val="Akapitzlist"/>
        <w:keepLines/>
        <w:numPr>
          <w:ilvl w:val="0"/>
          <w:numId w:val="21"/>
        </w:numPr>
        <w:spacing w:before="160"/>
        <w:ind w:left="357" w:hanging="357"/>
        <w:contextualSpacing w:val="0"/>
        <w:rPr>
          <w:rFonts w:cstheme="minorHAnsi"/>
          <w:b/>
          <w:bCs/>
        </w:rPr>
      </w:pPr>
      <w:r w:rsidRPr="00F359FC">
        <w:rPr>
          <w:rFonts w:cstheme="minorHAnsi"/>
          <w:b/>
          <w:bCs/>
        </w:rPr>
        <w:t>Wskaźniki monitorowane we wszystkich CS:</w:t>
      </w:r>
    </w:p>
    <w:p w14:paraId="74F11747" w14:textId="77777777" w:rsidR="00F359FC" w:rsidRPr="00F359FC" w:rsidRDefault="00F359FC" w:rsidP="00F82DE7">
      <w:pPr>
        <w:pStyle w:val="Akapitzlist"/>
        <w:keepLines/>
        <w:numPr>
          <w:ilvl w:val="0"/>
          <w:numId w:val="19"/>
        </w:numPr>
        <w:spacing w:before="160"/>
        <w:contextualSpacing w:val="0"/>
        <w:rPr>
          <w:rFonts w:cstheme="minorHAnsi"/>
        </w:rPr>
      </w:pPr>
      <w:r w:rsidRPr="00F359FC">
        <w:rPr>
          <w:rFonts w:cstheme="minorHAnsi"/>
        </w:rPr>
        <w:t>Liczba projektów, w których sfinansowano koszty racjonalnych usprawnień dla osób z niepełnosprawnościami PL0CO01,</w:t>
      </w:r>
    </w:p>
    <w:p w14:paraId="601700B8" w14:textId="77777777" w:rsidR="00F359FC" w:rsidRPr="00F359FC" w:rsidRDefault="00F359FC" w:rsidP="00F82DE7">
      <w:pPr>
        <w:pStyle w:val="Akapitzlist"/>
        <w:keepLines/>
        <w:numPr>
          <w:ilvl w:val="0"/>
          <w:numId w:val="19"/>
        </w:numPr>
        <w:spacing w:before="160"/>
        <w:contextualSpacing w:val="0"/>
        <w:rPr>
          <w:rFonts w:cstheme="minorHAnsi"/>
        </w:rPr>
      </w:pPr>
      <w:r w:rsidRPr="00F359FC">
        <w:rPr>
          <w:rFonts w:cstheme="minorHAnsi"/>
        </w:rPr>
        <w:t>Liczba obiektów dostosowanych do potrzeb osób z niepełnosprawnościami PL0CO02.</w:t>
      </w:r>
    </w:p>
    <w:p w14:paraId="6D836B7B" w14:textId="64CB0470" w:rsidR="00F359FC" w:rsidRPr="00F359FC" w:rsidRDefault="00F359FC" w:rsidP="00F82DE7">
      <w:pPr>
        <w:keepLines/>
        <w:spacing w:before="160"/>
        <w:ind w:left="357"/>
        <w:rPr>
          <w:rFonts w:cstheme="minorHAnsi"/>
        </w:rPr>
      </w:pPr>
      <w:r w:rsidRPr="00F359FC">
        <w:rPr>
          <w:rFonts w:cstheme="minorHAnsi"/>
        </w:rPr>
        <w:t xml:space="preserve">Zaleca się, aby wskaźnik Liczba projektów, w których sfinansowano koszty racjonalnych usprawnień dla osób z niepełnosprawnościami PL0CO01 był wybierany każdorazowo na etapie planowania wniosku o dofinasowanie z wartością docelową „0”, a na etapie realizacji projektu we wnioskach o płatność należy odnotowywać jego faktyczną realizację. Natomiast wskaźnik Liczba obiektów dostosowanych do potrzeb osób z niepełnosprawnościami PL0CO02, wybierany i monitorowany powinien być w projektach, w których faktycznie przewiduje się tego typu wsparcie. </w:t>
      </w:r>
    </w:p>
    <w:p w14:paraId="766C772C" w14:textId="579B50AD" w:rsidR="00F359FC" w:rsidRPr="00F359FC" w:rsidRDefault="00F359FC" w:rsidP="00F82DE7">
      <w:pPr>
        <w:pStyle w:val="Akapitzlist"/>
        <w:keepLines/>
        <w:numPr>
          <w:ilvl w:val="0"/>
          <w:numId w:val="21"/>
        </w:numPr>
        <w:spacing w:before="160"/>
        <w:ind w:left="357" w:hanging="357"/>
        <w:contextualSpacing w:val="0"/>
        <w:rPr>
          <w:rFonts w:cstheme="minorHAnsi"/>
          <w:b/>
          <w:bCs/>
        </w:rPr>
      </w:pPr>
      <w:r w:rsidRPr="00F359FC">
        <w:rPr>
          <w:rFonts w:cstheme="minorHAnsi"/>
          <w:b/>
          <w:bCs/>
        </w:rPr>
        <w:t>Wskaźniki wspólne produktu monitorujące cechy wrażliwe:</w:t>
      </w:r>
    </w:p>
    <w:p w14:paraId="3139D099" w14:textId="77777777" w:rsidR="00F359FC" w:rsidRPr="00F359FC" w:rsidRDefault="00F359FC" w:rsidP="00F82DE7">
      <w:pPr>
        <w:pStyle w:val="Akapitzlist"/>
        <w:keepLines/>
        <w:numPr>
          <w:ilvl w:val="0"/>
          <w:numId w:val="20"/>
        </w:numPr>
        <w:spacing w:before="160"/>
        <w:contextualSpacing w:val="0"/>
        <w:rPr>
          <w:rFonts w:cstheme="minorHAnsi"/>
        </w:rPr>
      </w:pPr>
      <w:r w:rsidRPr="00F359FC">
        <w:rPr>
          <w:rFonts w:cstheme="minorHAnsi"/>
        </w:rPr>
        <w:t>Liczba osób z niepełnosprawnościami objętych wsparciem w programie EECO12,</w:t>
      </w:r>
    </w:p>
    <w:p w14:paraId="120448AA" w14:textId="77777777" w:rsidR="00F359FC" w:rsidRPr="00F359FC" w:rsidRDefault="00F359FC" w:rsidP="00F82DE7">
      <w:pPr>
        <w:pStyle w:val="Akapitzlist"/>
        <w:keepLines/>
        <w:numPr>
          <w:ilvl w:val="0"/>
          <w:numId w:val="20"/>
        </w:numPr>
        <w:spacing w:before="160"/>
        <w:contextualSpacing w:val="0"/>
        <w:rPr>
          <w:rFonts w:cstheme="minorHAnsi"/>
        </w:rPr>
      </w:pPr>
      <w:r w:rsidRPr="00F359FC">
        <w:rPr>
          <w:rFonts w:cstheme="minorHAnsi"/>
        </w:rPr>
        <w:t>Liczba osób z krajów trzecich objętych wsparciem w programie EECO13,</w:t>
      </w:r>
    </w:p>
    <w:p w14:paraId="49645562" w14:textId="77777777" w:rsidR="00F359FC" w:rsidRPr="00F359FC" w:rsidRDefault="00F359FC" w:rsidP="00F82DE7">
      <w:pPr>
        <w:pStyle w:val="Akapitzlist"/>
        <w:keepLines/>
        <w:numPr>
          <w:ilvl w:val="0"/>
          <w:numId w:val="20"/>
        </w:numPr>
        <w:spacing w:before="160"/>
        <w:contextualSpacing w:val="0"/>
        <w:rPr>
          <w:rFonts w:cstheme="minorHAnsi"/>
        </w:rPr>
      </w:pPr>
      <w:r w:rsidRPr="00F359FC">
        <w:rPr>
          <w:rFonts w:cstheme="minorHAnsi"/>
        </w:rPr>
        <w:lastRenderedPageBreak/>
        <w:t>Liczba osób obcego pochodzenia objętych wsparciem w programie EECO14,</w:t>
      </w:r>
    </w:p>
    <w:p w14:paraId="292C7036" w14:textId="77777777" w:rsidR="00F359FC" w:rsidRPr="00F359FC" w:rsidRDefault="00F359FC" w:rsidP="00F82DE7">
      <w:pPr>
        <w:pStyle w:val="Akapitzlist"/>
        <w:keepLines/>
        <w:numPr>
          <w:ilvl w:val="0"/>
          <w:numId w:val="20"/>
        </w:numPr>
        <w:spacing w:before="160"/>
        <w:contextualSpacing w:val="0"/>
        <w:rPr>
          <w:rFonts w:cstheme="minorHAnsi"/>
        </w:rPr>
      </w:pPr>
      <w:r w:rsidRPr="00F359FC">
        <w:rPr>
          <w:rFonts w:cstheme="minorHAnsi"/>
        </w:rPr>
        <w:t xml:space="preserve">Liczba osób należących do mniejszości, w tym społeczności marginalizowanych takich jak Romowie, objętych wsparciem w programie EECO15, </w:t>
      </w:r>
    </w:p>
    <w:p w14:paraId="28D998C4" w14:textId="77777777" w:rsidR="00F359FC" w:rsidRPr="00F359FC" w:rsidRDefault="00F359FC" w:rsidP="00F82DE7">
      <w:pPr>
        <w:pStyle w:val="Akapitzlist"/>
        <w:keepLines/>
        <w:numPr>
          <w:ilvl w:val="0"/>
          <w:numId w:val="20"/>
        </w:numPr>
        <w:spacing w:before="160"/>
        <w:contextualSpacing w:val="0"/>
        <w:rPr>
          <w:rFonts w:cstheme="minorHAnsi"/>
        </w:rPr>
      </w:pPr>
      <w:r w:rsidRPr="00F359FC">
        <w:rPr>
          <w:rFonts w:cstheme="minorHAnsi"/>
        </w:rPr>
        <w:t>Liczba osób w kryzysie bezdomności lub dotkniętych wykluczeniem z dostępu do mieszkań, objętych wsparciem w programie EECO16.</w:t>
      </w:r>
    </w:p>
    <w:p w14:paraId="3EC6662E" w14:textId="77777777" w:rsidR="00F359FC" w:rsidRPr="00F359FC" w:rsidRDefault="00F359FC" w:rsidP="00F82DE7">
      <w:pPr>
        <w:keepLines/>
        <w:spacing w:before="160"/>
        <w:ind w:left="360"/>
        <w:rPr>
          <w:rFonts w:cstheme="minorHAnsi"/>
          <w:i/>
          <w:iCs/>
          <w:color w:val="FF0000"/>
        </w:rPr>
      </w:pPr>
      <w:r w:rsidRPr="00F359FC">
        <w:rPr>
          <w:rFonts w:cstheme="minorHAnsi"/>
        </w:rPr>
        <w:t xml:space="preserve">Wskaźniki należy wybierać i monitorować we wszystkich projektach, w których będą występować uczestnicy projektów. </w:t>
      </w:r>
    </w:p>
    <w:p w14:paraId="5C4AB76B" w14:textId="4EA11A79" w:rsidR="00F359FC" w:rsidRPr="00F359FC" w:rsidRDefault="00F359FC" w:rsidP="00F82DE7">
      <w:pPr>
        <w:keepLines/>
        <w:spacing w:before="160"/>
        <w:ind w:left="360"/>
        <w:rPr>
          <w:rFonts w:cstheme="minorHAnsi"/>
        </w:rPr>
      </w:pPr>
      <w:r w:rsidRPr="00F359FC">
        <w:rPr>
          <w:rFonts w:cstheme="minorHAnsi"/>
        </w:rPr>
        <w:t>W przypadku projektów, gdzie np. niepełnosprawność jest kryterium umożliwiającym udział w danej interwencji (np. grupa docelowa wskazana została we wniosku o dofinansowanie, kryteriach wyboru projektu lub dokumentach programowych) należy dane pozyskiwać bezpośrednio od wszystkich uczestników. W związku z powyższym dany wskaźnik powinien zostać wprowadzony do projektu wraz z oszacowaną wartością docelową.</w:t>
      </w:r>
    </w:p>
    <w:p w14:paraId="11AE618E" w14:textId="5710A197" w:rsidR="00F82DE7" w:rsidRDefault="00F359FC" w:rsidP="0006298D">
      <w:pPr>
        <w:keepLines/>
        <w:spacing w:before="160"/>
        <w:ind w:left="360"/>
        <w:rPr>
          <w:rFonts w:cstheme="minorHAnsi"/>
          <w:b/>
          <w:bCs/>
        </w:rPr>
      </w:pPr>
      <w:r w:rsidRPr="00F359FC">
        <w:rPr>
          <w:rFonts w:cstheme="minorHAnsi"/>
        </w:rPr>
        <w:t>W pozostałych przypadkach należy wybrać ww. wskaźniki wspólne do projektów jako tzw. „wskaźniki informacyjne” – dla wartości docelowej należy wpisać „0”, natomiast na etapie realizacji projektu we wnioskach o płatność należy odnotowywać faktyczną realizację wskaźników.</w:t>
      </w:r>
    </w:p>
    <w:p w14:paraId="2598092D" w14:textId="5723C0F5" w:rsidR="00F359FC" w:rsidRPr="00F359FC" w:rsidRDefault="00F359FC" w:rsidP="00F82DE7">
      <w:pPr>
        <w:pStyle w:val="Akapitzlist"/>
        <w:keepLines/>
        <w:numPr>
          <w:ilvl w:val="0"/>
          <w:numId w:val="21"/>
        </w:numPr>
        <w:spacing w:before="160"/>
        <w:ind w:left="357" w:hanging="357"/>
        <w:contextualSpacing w:val="0"/>
        <w:rPr>
          <w:rFonts w:cstheme="minorHAnsi"/>
          <w:b/>
          <w:bCs/>
        </w:rPr>
      </w:pPr>
      <w:r w:rsidRPr="00F359FC">
        <w:rPr>
          <w:rFonts w:cstheme="minorHAnsi"/>
          <w:b/>
          <w:bCs/>
        </w:rPr>
        <w:t xml:space="preserve">Monitorowanie wskaźników z podziałem na płeć </w:t>
      </w:r>
    </w:p>
    <w:p w14:paraId="6CD80873" w14:textId="12C47189" w:rsidR="00CD5EE8" w:rsidRPr="00CD5EE8" w:rsidRDefault="00F359FC" w:rsidP="00F82DE7">
      <w:pPr>
        <w:keepLines/>
        <w:spacing w:before="160"/>
        <w:ind w:left="357"/>
      </w:pPr>
      <w:r w:rsidRPr="00F359FC">
        <w:rPr>
          <w:rFonts w:cstheme="minorHAnsi"/>
        </w:rPr>
        <w:t xml:space="preserve">Mając na uwadze zapisy Rozdziału 5, Podrozdział 5.2, pkt 5. Wytycznych dotyczących realizacji zasad równościowych w ramach funduszy unijnych na lata 2021-2027, należy pamiętać, iż zgodnie z „załącznikiem nr I do rozporządzenia EFS+, wszystkie wskaźniki wspólne dotyczące osób powinny być monitorowane z podziałem na płeć. Podejście to jest rekomendowane również w stosunku do monitorowania wskaźników specyficznych dla programu i wskaźników kluczowych zawartych na Liście Wskaźników Kluczowych, w tym także w przypadku EFRR, FS i FST.” </w:t>
      </w:r>
    </w:p>
    <w:sectPr w:rsidR="00CD5EE8" w:rsidRPr="00CD5EE8" w:rsidSect="00CD5EE8">
      <w:footerReference w:type="default" r:id="rId8"/>
      <w:headerReference w:type="first" r:id="rId9"/>
      <w:pgSz w:w="16838" w:h="11906" w:orient="landscape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6F00B5" w14:textId="77777777" w:rsidR="00261F50" w:rsidRDefault="00261F50" w:rsidP="001500D7">
      <w:pPr>
        <w:spacing w:after="0" w:line="240" w:lineRule="auto"/>
      </w:pPr>
      <w:r>
        <w:separator/>
      </w:r>
    </w:p>
  </w:endnote>
  <w:endnote w:type="continuationSeparator" w:id="0">
    <w:p w14:paraId="4DB90A9E" w14:textId="77777777" w:rsidR="00261F50" w:rsidRDefault="00261F50" w:rsidP="001500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91392185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064CC9D9" w14:textId="4C15E169" w:rsidR="001500D7" w:rsidRPr="008E1A2A" w:rsidRDefault="008E1A2A" w:rsidP="008E1A2A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371E61" w14:textId="77777777" w:rsidR="00261F50" w:rsidRDefault="00261F50" w:rsidP="001500D7">
      <w:pPr>
        <w:spacing w:after="0" w:line="240" w:lineRule="auto"/>
      </w:pPr>
      <w:r>
        <w:separator/>
      </w:r>
    </w:p>
  </w:footnote>
  <w:footnote w:type="continuationSeparator" w:id="0">
    <w:p w14:paraId="6F8AAC3D" w14:textId="77777777" w:rsidR="00261F50" w:rsidRDefault="00261F50" w:rsidP="001500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A0AFE" w14:textId="415699A2" w:rsidR="00B110C0" w:rsidRDefault="00CD5EE8" w:rsidP="00CD5EE8">
    <w:pPr>
      <w:pStyle w:val="Nagwek"/>
      <w:jc w:val="center"/>
    </w:pPr>
    <w:r>
      <w:rPr>
        <w:noProof/>
      </w:rPr>
      <w:drawing>
        <wp:inline distT="0" distB="0" distL="0" distR="0" wp14:anchorId="3250A67B" wp14:editId="7F8FEA0A">
          <wp:extent cx="7924816" cy="652273"/>
          <wp:effectExtent l="0" t="0" r="0" b="0"/>
          <wp:docPr id="97322362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3223622" name="Obraz 9732236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4816" cy="6522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E28C9"/>
    <w:multiLevelType w:val="hybridMultilevel"/>
    <w:tmpl w:val="8CB0BDC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D400F"/>
    <w:multiLevelType w:val="hybridMultilevel"/>
    <w:tmpl w:val="7EF299EA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1B1B152D"/>
    <w:multiLevelType w:val="hybridMultilevel"/>
    <w:tmpl w:val="C4F466E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E84943"/>
    <w:multiLevelType w:val="hybridMultilevel"/>
    <w:tmpl w:val="A4167B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FA1349"/>
    <w:multiLevelType w:val="hybridMultilevel"/>
    <w:tmpl w:val="C4F466E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5E15CE"/>
    <w:multiLevelType w:val="hybridMultilevel"/>
    <w:tmpl w:val="4BBCDC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D53AA1"/>
    <w:multiLevelType w:val="hybridMultilevel"/>
    <w:tmpl w:val="A99E9F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752DF1"/>
    <w:multiLevelType w:val="hybridMultilevel"/>
    <w:tmpl w:val="B30ECA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05436B"/>
    <w:multiLevelType w:val="hybridMultilevel"/>
    <w:tmpl w:val="C4F466E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1A0991"/>
    <w:multiLevelType w:val="hybridMultilevel"/>
    <w:tmpl w:val="D6D2D1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F554902"/>
    <w:multiLevelType w:val="hybridMultilevel"/>
    <w:tmpl w:val="0D2232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1AD2C26"/>
    <w:multiLevelType w:val="hybridMultilevel"/>
    <w:tmpl w:val="788AD26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625F9F"/>
    <w:multiLevelType w:val="hybridMultilevel"/>
    <w:tmpl w:val="64FC9576"/>
    <w:lvl w:ilvl="0" w:tplc="7084EFDC">
      <w:start w:val="1"/>
      <w:numFmt w:val="bullet"/>
      <w:lvlText w:val=""/>
      <w:lvlJc w:val="left"/>
      <w:pPr>
        <w:ind w:left="71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3" w15:restartNumberingAfterBreak="0">
    <w:nsid w:val="62EB0C3C"/>
    <w:multiLevelType w:val="hybridMultilevel"/>
    <w:tmpl w:val="4F1A08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920810"/>
    <w:multiLevelType w:val="hybridMultilevel"/>
    <w:tmpl w:val="D2549C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997ECB"/>
    <w:multiLevelType w:val="hybridMultilevel"/>
    <w:tmpl w:val="2FCC2A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36565F"/>
    <w:multiLevelType w:val="hybridMultilevel"/>
    <w:tmpl w:val="8CB0BD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871110"/>
    <w:multiLevelType w:val="hybridMultilevel"/>
    <w:tmpl w:val="9D320C8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A753DE"/>
    <w:multiLevelType w:val="hybridMultilevel"/>
    <w:tmpl w:val="8452B3C0"/>
    <w:lvl w:ilvl="0" w:tplc="7084EFDC">
      <w:start w:val="1"/>
      <w:numFmt w:val="bullet"/>
      <w:lvlText w:val=""/>
      <w:lvlJc w:val="left"/>
      <w:pPr>
        <w:ind w:left="71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9" w15:restartNumberingAfterBreak="0">
    <w:nsid w:val="7A596C4E"/>
    <w:multiLevelType w:val="hybridMultilevel"/>
    <w:tmpl w:val="9454D06C"/>
    <w:lvl w:ilvl="0" w:tplc="7084EFDC">
      <w:start w:val="1"/>
      <w:numFmt w:val="bullet"/>
      <w:lvlText w:val=""/>
      <w:lvlJc w:val="left"/>
      <w:pPr>
        <w:ind w:left="71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num w:numId="1" w16cid:durableId="9066350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85224136">
    <w:abstractNumId w:val="15"/>
  </w:num>
  <w:num w:numId="3" w16cid:durableId="1875146306">
    <w:abstractNumId w:val="1"/>
  </w:num>
  <w:num w:numId="4" w16cid:durableId="1854344868">
    <w:abstractNumId w:val="14"/>
  </w:num>
  <w:num w:numId="5" w16cid:durableId="944579021">
    <w:abstractNumId w:val="16"/>
  </w:num>
  <w:num w:numId="6" w16cid:durableId="109975007">
    <w:abstractNumId w:val="2"/>
  </w:num>
  <w:num w:numId="7" w16cid:durableId="1711027314">
    <w:abstractNumId w:val="0"/>
  </w:num>
  <w:num w:numId="8" w16cid:durableId="1178810690">
    <w:abstractNumId w:val="17"/>
  </w:num>
  <w:num w:numId="9" w16cid:durableId="760830782">
    <w:abstractNumId w:val="8"/>
  </w:num>
  <w:num w:numId="10" w16cid:durableId="1885214020">
    <w:abstractNumId w:val="11"/>
  </w:num>
  <w:num w:numId="11" w16cid:durableId="81100660">
    <w:abstractNumId w:val="4"/>
  </w:num>
  <w:num w:numId="12" w16cid:durableId="998383076">
    <w:abstractNumId w:val="7"/>
  </w:num>
  <w:num w:numId="13" w16cid:durableId="177277719">
    <w:abstractNumId w:val="13"/>
  </w:num>
  <w:num w:numId="14" w16cid:durableId="188941283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31375160">
    <w:abstractNumId w:val="12"/>
  </w:num>
  <w:num w:numId="16" w16cid:durableId="1166435057">
    <w:abstractNumId w:val="18"/>
  </w:num>
  <w:num w:numId="17" w16cid:durableId="1009335132">
    <w:abstractNumId w:val="19"/>
  </w:num>
  <w:num w:numId="18" w16cid:durableId="967588060">
    <w:abstractNumId w:val="10"/>
  </w:num>
  <w:num w:numId="19" w16cid:durableId="1549342452">
    <w:abstractNumId w:val="5"/>
  </w:num>
  <w:num w:numId="20" w16cid:durableId="819343380">
    <w:abstractNumId w:val="3"/>
  </w:num>
  <w:num w:numId="21" w16cid:durableId="17983281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897"/>
    <w:rsid w:val="00043A06"/>
    <w:rsid w:val="000451DD"/>
    <w:rsid w:val="00045258"/>
    <w:rsid w:val="0006298D"/>
    <w:rsid w:val="0006389B"/>
    <w:rsid w:val="000C0416"/>
    <w:rsid w:val="000E58D8"/>
    <w:rsid w:val="001216E0"/>
    <w:rsid w:val="001500D7"/>
    <w:rsid w:val="00157ACC"/>
    <w:rsid w:val="0016666B"/>
    <w:rsid w:val="00167662"/>
    <w:rsid w:val="001A1D84"/>
    <w:rsid w:val="001B0897"/>
    <w:rsid w:val="00261F50"/>
    <w:rsid w:val="00274505"/>
    <w:rsid w:val="00290E47"/>
    <w:rsid w:val="00291266"/>
    <w:rsid w:val="002A4DEC"/>
    <w:rsid w:val="002F57BC"/>
    <w:rsid w:val="003256E9"/>
    <w:rsid w:val="003539E9"/>
    <w:rsid w:val="0036664C"/>
    <w:rsid w:val="00384FBD"/>
    <w:rsid w:val="003B3886"/>
    <w:rsid w:val="003C2057"/>
    <w:rsid w:val="003E676A"/>
    <w:rsid w:val="0046272B"/>
    <w:rsid w:val="00506201"/>
    <w:rsid w:val="0053431E"/>
    <w:rsid w:val="00580C1F"/>
    <w:rsid w:val="005A55F2"/>
    <w:rsid w:val="005B27F8"/>
    <w:rsid w:val="00622610"/>
    <w:rsid w:val="0062437C"/>
    <w:rsid w:val="0064195F"/>
    <w:rsid w:val="00641CC8"/>
    <w:rsid w:val="0064717E"/>
    <w:rsid w:val="00652DF8"/>
    <w:rsid w:val="0078690C"/>
    <w:rsid w:val="007C0498"/>
    <w:rsid w:val="007D089A"/>
    <w:rsid w:val="00882700"/>
    <w:rsid w:val="008D1877"/>
    <w:rsid w:val="008E1A2A"/>
    <w:rsid w:val="008E6218"/>
    <w:rsid w:val="00993A4F"/>
    <w:rsid w:val="009A517A"/>
    <w:rsid w:val="009F00B5"/>
    <w:rsid w:val="00A142A5"/>
    <w:rsid w:val="00A86A41"/>
    <w:rsid w:val="00AC1544"/>
    <w:rsid w:val="00B0681F"/>
    <w:rsid w:val="00B110C0"/>
    <w:rsid w:val="00B5558C"/>
    <w:rsid w:val="00B96AFF"/>
    <w:rsid w:val="00BA6B2C"/>
    <w:rsid w:val="00BF78D8"/>
    <w:rsid w:val="00C031F4"/>
    <w:rsid w:val="00C048AF"/>
    <w:rsid w:val="00C150DE"/>
    <w:rsid w:val="00C75BAB"/>
    <w:rsid w:val="00CB13EA"/>
    <w:rsid w:val="00CB439A"/>
    <w:rsid w:val="00CD5EE8"/>
    <w:rsid w:val="00CF0181"/>
    <w:rsid w:val="00D16E0A"/>
    <w:rsid w:val="00D249A7"/>
    <w:rsid w:val="00DA520E"/>
    <w:rsid w:val="00DD6BC3"/>
    <w:rsid w:val="00E01EE1"/>
    <w:rsid w:val="00E168B5"/>
    <w:rsid w:val="00E4495E"/>
    <w:rsid w:val="00E46374"/>
    <w:rsid w:val="00E75338"/>
    <w:rsid w:val="00E81AEE"/>
    <w:rsid w:val="00EB7742"/>
    <w:rsid w:val="00ED6699"/>
    <w:rsid w:val="00EE116C"/>
    <w:rsid w:val="00F25CD7"/>
    <w:rsid w:val="00F359FC"/>
    <w:rsid w:val="00F50B4D"/>
    <w:rsid w:val="00F82DE7"/>
    <w:rsid w:val="00FA74F2"/>
    <w:rsid w:val="00FB380C"/>
    <w:rsid w:val="00FC3409"/>
    <w:rsid w:val="00FF0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A9C11B"/>
  <w15:chartTrackingRefBased/>
  <w15:docId w15:val="{10B19F74-BE69-4155-BF97-F55999FC8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pl-PL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3409"/>
    <w:pPr>
      <w:spacing w:line="276" w:lineRule="auto"/>
    </w:pPr>
    <w:rPr>
      <w:rFonts w:ascii="Arial" w:hAnsi="Arial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67662"/>
    <w:pPr>
      <w:keepNext/>
      <w:keepLines/>
      <w:pBdr>
        <w:left w:val="single" w:sz="12" w:space="12" w:color="9B57D3" w:themeColor="accent2"/>
      </w:pBdr>
      <w:spacing w:before="240" w:after="240" w:line="240" w:lineRule="auto"/>
      <w:outlineLvl w:val="0"/>
    </w:pPr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3409"/>
    <w:pPr>
      <w:keepNext/>
      <w:keepLines/>
      <w:spacing w:before="240" w:after="240" w:line="240" w:lineRule="auto"/>
      <w:outlineLvl w:val="1"/>
    </w:pPr>
    <w:rPr>
      <w:rFonts w:eastAsiaTheme="majorEastAsia" w:cstheme="majorBidi"/>
      <w:sz w:val="36"/>
      <w:szCs w:val="36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F359FC"/>
    <w:pPr>
      <w:keepNext/>
      <w:keepLines/>
      <w:spacing w:before="240" w:after="240" w:line="240" w:lineRule="auto"/>
      <w:outlineLvl w:val="2"/>
    </w:pPr>
    <w:rPr>
      <w:rFonts w:asciiTheme="majorHAnsi" w:eastAsiaTheme="majorEastAsia" w:hAnsiTheme="majorHAnsi" w:cstheme="majorBidi"/>
      <w:b/>
      <w:bCs/>
      <w:cap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67662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67662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67662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67662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67662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67662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500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500D7"/>
  </w:style>
  <w:style w:type="paragraph" w:styleId="Stopka">
    <w:name w:val="footer"/>
    <w:basedOn w:val="Normalny"/>
    <w:link w:val="StopkaZnak"/>
    <w:uiPriority w:val="99"/>
    <w:unhideWhenUsed/>
    <w:rsid w:val="001500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00D7"/>
  </w:style>
  <w:style w:type="character" w:styleId="Hipercze">
    <w:name w:val="Hyperlink"/>
    <w:basedOn w:val="Domylnaczcionkaakapitu"/>
    <w:uiPriority w:val="99"/>
    <w:unhideWhenUsed/>
    <w:rsid w:val="001500D7"/>
    <w:rPr>
      <w:color w:val="0066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500D7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4627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umerowanie,List Paragraph,Kolorowa lista — akcent 11,Akapit z listą BS,Punkt 1.1,A_wyliczenie,K-P_odwolanie,Akapit z listą5,maz_wyliczenie,opis dzialania,EPL lista punktowana z wyrózneniem,Wykres"/>
    <w:basedOn w:val="Normalny"/>
    <w:link w:val="AkapitzlistZnak"/>
    <w:uiPriority w:val="34"/>
    <w:qFormat/>
    <w:rsid w:val="00167662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167662"/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F00B5"/>
    <w:pPr>
      <w:spacing w:after="0" w:line="240" w:lineRule="auto"/>
    </w:pPr>
    <w:rPr>
      <w:rFonts w:ascii="Calibri" w:hAnsi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F00B5"/>
    <w:rPr>
      <w:rFonts w:ascii="Calibri" w:hAnsi="Calibri"/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F00B5"/>
    <w:rPr>
      <w:vertAlign w:val="superscript"/>
    </w:rPr>
  </w:style>
  <w:style w:type="table" w:styleId="Tabelasiatki6kolorowa">
    <w:name w:val="Grid Table 6 Colorful"/>
    <w:basedOn w:val="Standardowy"/>
    <w:uiPriority w:val="51"/>
    <w:rsid w:val="009F00B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Nagwek2Znak">
    <w:name w:val="Nagłówek 2 Znak"/>
    <w:basedOn w:val="Domylnaczcionkaakapitu"/>
    <w:link w:val="Nagwek2"/>
    <w:uiPriority w:val="9"/>
    <w:rsid w:val="00FC3409"/>
    <w:rPr>
      <w:rFonts w:ascii="Arial" w:eastAsiaTheme="majorEastAsia" w:hAnsi="Arial" w:cstheme="majorBidi"/>
      <w:sz w:val="36"/>
      <w:szCs w:val="36"/>
    </w:rPr>
  </w:style>
  <w:style w:type="character" w:customStyle="1" w:styleId="Nagwek3Znak">
    <w:name w:val="Nagłówek 3 Znak"/>
    <w:basedOn w:val="Domylnaczcionkaakapitu"/>
    <w:link w:val="Nagwek3"/>
    <w:uiPriority w:val="9"/>
    <w:rsid w:val="00F359FC"/>
    <w:rPr>
      <w:rFonts w:asciiTheme="majorHAnsi" w:eastAsiaTheme="majorEastAsia" w:hAnsiTheme="majorHAnsi" w:cstheme="majorBidi"/>
      <w:b/>
      <w:bCs/>
      <w:caps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67662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67662"/>
    <w:rPr>
      <w:rFonts w:asciiTheme="majorHAnsi" w:eastAsiaTheme="majorEastAsia" w:hAnsiTheme="majorHAnsi" w:cstheme="majorBidi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67662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67662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67662"/>
    <w:rPr>
      <w:rFonts w:asciiTheme="majorHAnsi" w:eastAsiaTheme="majorEastAsia" w:hAnsiTheme="majorHAnsi" w:cstheme="majorBidi"/>
      <w:caps/>
      <w:sz w:val="22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67662"/>
    <w:rPr>
      <w:rFonts w:asciiTheme="majorHAnsi" w:eastAsiaTheme="majorEastAsia" w:hAnsiTheme="majorHAnsi" w:cstheme="majorBidi"/>
      <w:i/>
      <w:iCs/>
      <w:caps/>
      <w:sz w:val="22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167662"/>
    <w:pPr>
      <w:spacing w:line="240" w:lineRule="auto"/>
    </w:pPr>
    <w:rPr>
      <w:b/>
      <w:bCs/>
      <w:color w:val="9B57D3" w:themeColor="accent2"/>
      <w:spacing w:val="10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167662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TytuZnak">
    <w:name w:val="Tytuł Znak"/>
    <w:basedOn w:val="Domylnaczcionkaakapitu"/>
    <w:link w:val="Tytu"/>
    <w:uiPriority w:val="10"/>
    <w:rsid w:val="00167662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67662"/>
    <w:pPr>
      <w:numPr>
        <w:ilvl w:val="1"/>
      </w:numPr>
      <w:spacing w:after="240"/>
    </w:pPr>
    <w:rPr>
      <w:color w:val="000000" w:themeColor="text1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167662"/>
    <w:rPr>
      <w:color w:val="000000" w:themeColor="text1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167662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Uwydatnienie">
    <w:name w:val="Emphasis"/>
    <w:basedOn w:val="Domylnaczcionkaakapitu"/>
    <w:uiPriority w:val="20"/>
    <w:qFormat/>
    <w:rsid w:val="00167662"/>
    <w:rPr>
      <w:rFonts w:asciiTheme="minorHAnsi" w:eastAsiaTheme="minorEastAsia" w:hAnsiTheme="minorHAnsi" w:cstheme="minorBidi"/>
      <w:i/>
      <w:iCs/>
      <w:color w:val="752EB0" w:themeColor="accent2" w:themeShade="BF"/>
      <w:sz w:val="20"/>
      <w:szCs w:val="20"/>
    </w:rPr>
  </w:style>
  <w:style w:type="paragraph" w:styleId="Bezodstpw">
    <w:name w:val="No Spacing"/>
    <w:uiPriority w:val="1"/>
    <w:qFormat/>
    <w:rsid w:val="00167662"/>
    <w:pPr>
      <w:spacing w:after="0" w:line="240" w:lineRule="auto"/>
    </w:pPr>
  </w:style>
  <w:style w:type="character" w:customStyle="1" w:styleId="AkapitzlistZnak">
    <w:name w:val="Akapit z listą Znak"/>
    <w:aliases w:val="Numerowanie Znak,List Paragraph Znak,Kolorowa lista — akcent 11 Znak,Akapit z listą BS Znak,Punkt 1.1 Znak,A_wyliczenie Znak,K-P_odwolanie Znak,Akapit z listą5 Znak,maz_wyliczenie Znak,opis dzialania Znak,Wykres Znak"/>
    <w:basedOn w:val="Domylnaczcionkaakapitu"/>
    <w:link w:val="Akapitzlist"/>
    <w:qFormat/>
    <w:rsid w:val="00167662"/>
    <w:rPr>
      <w:sz w:val="22"/>
    </w:rPr>
  </w:style>
  <w:style w:type="paragraph" w:styleId="Cytat">
    <w:name w:val="Quote"/>
    <w:basedOn w:val="Normalny"/>
    <w:next w:val="Normalny"/>
    <w:link w:val="CytatZnak"/>
    <w:uiPriority w:val="29"/>
    <w:qFormat/>
    <w:rsid w:val="00167662"/>
    <w:pPr>
      <w:spacing w:before="160"/>
      <w:ind w:left="720"/>
    </w:pPr>
    <w:rPr>
      <w:rFonts w:asciiTheme="majorHAnsi" w:eastAsiaTheme="majorEastAsia" w:hAnsiTheme="majorHAnsi" w:cstheme="majorBidi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167662"/>
    <w:rPr>
      <w:rFonts w:asciiTheme="majorHAnsi" w:eastAsiaTheme="majorEastAsia" w:hAnsiTheme="majorHAnsi" w:cstheme="majorBidi"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67662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752EB0" w:themeColor="accent2" w:themeShade="BF"/>
      <w:spacing w:val="10"/>
      <w:sz w:val="28"/>
      <w:szCs w:val="28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67662"/>
    <w:rPr>
      <w:rFonts w:asciiTheme="majorHAnsi" w:eastAsiaTheme="majorEastAsia" w:hAnsiTheme="majorHAnsi" w:cstheme="majorBidi"/>
      <w:caps/>
      <w:color w:val="752EB0" w:themeColor="accent2" w:themeShade="BF"/>
      <w:spacing w:val="10"/>
      <w:sz w:val="28"/>
      <w:szCs w:val="28"/>
    </w:rPr>
  </w:style>
  <w:style w:type="character" w:styleId="Wyrnieniedelikatne">
    <w:name w:val="Subtle Emphasis"/>
    <w:basedOn w:val="Domylnaczcionkaakapitu"/>
    <w:uiPriority w:val="19"/>
    <w:qFormat/>
    <w:rsid w:val="00167662"/>
    <w:rPr>
      <w:i/>
      <w:iCs/>
      <w:color w:val="auto"/>
    </w:rPr>
  </w:style>
  <w:style w:type="character" w:styleId="Wyrnienieintensywne">
    <w:name w:val="Intense Emphasis"/>
    <w:basedOn w:val="Domylnaczcionkaakapitu"/>
    <w:uiPriority w:val="21"/>
    <w:qFormat/>
    <w:rsid w:val="00167662"/>
    <w:rPr>
      <w:rFonts w:asciiTheme="minorHAnsi" w:eastAsiaTheme="minorEastAsia" w:hAnsiTheme="minorHAnsi" w:cstheme="minorBidi"/>
      <w:b/>
      <w:bCs/>
      <w:i/>
      <w:iCs/>
      <w:color w:val="752EB0" w:themeColor="accent2" w:themeShade="BF"/>
      <w:spacing w:val="0"/>
      <w:w w:val="100"/>
      <w:position w:val="0"/>
      <w:sz w:val="20"/>
      <w:szCs w:val="20"/>
    </w:rPr>
  </w:style>
  <w:style w:type="character" w:styleId="Odwoaniedelikatne">
    <w:name w:val="Subtle Reference"/>
    <w:basedOn w:val="Domylnaczcionkaakapitu"/>
    <w:uiPriority w:val="31"/>
    <w:qFormat/>
    <w:rsid w:val="00167662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167662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Tytuksiki">
    <w:name w:val="Book Title"/>
    <w:basedOn w:val="Domylnaczcionkaakapitu"/>
    <w:uiPriority w:val="33"/>
    <w:qFormat/>
    <w:rsid w:val="00167662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167662"/>
    <w:pPr>
      <w:outlineLvl w:val="9"/>
    </w:pPr>
  </w:style>
  <w:style w:type="table" w:customStyle="1" w:styleId="Tabelasiatki1jasna1">
    <w:name w:val="Tabela siatki 1 — jasna1"/>
    <w:basedOn w:val="Standardowy"/>
    <w:uiPriority w:val="46"/>
    <w:rsid w:val="00CD5EE8"/>
    <w:pPr>
      <w:spacing w:after="0" w:line="240" w:lineRule="auto"/>
    </w:pPr>
    <w:rPr>
      <w:rFonts w:eastAsiaTheme="minorHAnsi"/>
      <w:sz w:val="22"/>
      <w:szCs w:val="22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Default">
    <w:name w:val="Default"/>
    <w:rsid w:val="00CD5EE8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Fioletowy II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92278F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6EDB66-10CB-4358-9E6A-C89F2470B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25</Pages>
  <Words>2741</Words>
  <Characters>16448</Characters>
  <Application>Microsoft Office Word</Application>
  <DocSecurity>0</DocSecurity>
  <Lines>137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Kucharczyk</dc:creator>
  <cp:keywords/>
  <dc:description/>
  <cp:lastModifiedBy>LGD Region Sanu i Trzebośnicy</cp:lastModifiedBy>
  <cp:revision>4</cp:revision>
  <cp:lastPrinted>2026-04-08T07:10:00Z</cp:lastPrinted>
  <dcterms:created xsi:type="dcterms:W3CDTF">2026-04-04T12:43:00Z</dcterms:created>
  <dcterms:modified xsi:type="dcterms:W3CDTF">2026-04-08T07:10:00Z</dcterms:modified>
</cp:coreProperties>
</file>